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8D7461">
        <w:tblPrEx>
          <w:tblCellMar>
            <w:top w:w="0" w:type="dxa"/>
            <w:bottom w:w="0" w:type="dxa"/>
          </w:tblCellMar>
        </w:tblPrEx>
        <w:tc>
          <w:tcPr>
            <w:tcW w:w="8856" w:type="dxa"/>
            <w:shd w:val="pct20" w:color="auto" w:fill="FFFFFF"/>
          </w:tcPr>
          <w:p w:rsidR="008D7461" w:rsidRDefault="008D7461">
            <w:pPr>
              <w:rPr>
                <w:rFonts w:ascii="Arial" w:hAnsi="Arial"/>
                <w:b/>
              </w:rPr>
            </w:pPr>
            <w:bookmarkStart w:id="0" w:name="_GoBack"/>
            <w:bookmarkEnd w:id="0"/>
          </w:p>
          <w:p w:rsidR="008D7461" w:rsidRDefault="008D746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Medical </w:t>
            </w:r>
            <w:r w:rsidR="0041089B">
              <w:rPr>
                <w:rFonts w:ascii="Arial" w:hAnsi="Arial"/>
                <w:b/>
              </w:rPr>
              <w:t xml:space="preserve">Director </w:t>
            </w:r>
            <w:r>
              <w:rPr>
                <w:rFonts w:ascii="Arial" w:hAnsi="Arial"/>
                <w:b/>
              </w:rPr>
              <w:t>or Designate Consultation - STAT</w:t>
            </w:r>
          </w:p>
        </w:tc>
      </w:tr>
      <w:tr w:rsidR="008D7461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8D7461" w:rsidRDefault="008D7461">
            <w:pPr>
              <w:numPr>
                <w:ilvl w:val="0"/>
                <w:numId w:val="2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Incompatible blood transfused inadvertently</w:t>
            </w:r>
          </w:p>
          <w:p w:rsidR="008D7461" w:rsidRDefault="008D7461">
            <w:pPr>
              <w:rPr>
                <w:rFonts w:ascii="Arial" w:hAnsi="Arial"/>
              </w:rPr>
            </w:pPr>
          </w:p>
        </w:tc>
      </w:tr>
      <w:tr w:rsidR="008D7461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8D7461" w:rsidRDefault="008D7461">
            <w:pPr>
              <w:numPr>
                <w:ilvl w:val="0"/>
                <w:numId w:val="2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Incorrect product transfused to patient</w:t>
            </w:r>
          </w:p>
          <w:p w:rsidR="008D7461" w:rsidRDefault="008D7461">
            <w:pPr>
              <w:rPr>
                <w:rFonts w:ascii="Arial" w:hAnsi="Arial"/>
              </w:rPr>
            </w:pPr>
          </w:p>
        </w:tc>
      </w:tr>
      <w:tr w:rsidR="008D7461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8D7461" w:rsidRDefault="008D7461">
            <w:pPr>
              <w:numPr>
                <w:ilvl w:val="0"/>
                <w:numId w:val="2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Transfusion reaction due to clerical error</w:t>
            </w:r>
          </w:p>
          <w:p w:rsidR="008D7461" w:rsidRDefault="008D7461">
            <w:pPr>
              <w:rPr>
                <w:rFonts w:ascii="Arial" w:hAnsi="Arial"/>
              </w:rPr>
            </w:pPr>
          </w:p>
        </w:tc>
      </w:tr>
      <w:tr w:rsidR="008D7461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8D7461" w:rsidRDefault="008D7461">
            <w:pPr>
              <w:numPr>
                <w:ilvl w:val="0"/>
                <w:numId w:val="2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Transfusion reaction investigation where the direct antiglobulin test (DAT) is negative pre-transfusion and positive post-transfusion and transfusion is required</w:t>
            </w:r>
          </w:p>
          <w:p w:rsidR="008D7461" w:rsidRDefault="008D7461">
            <w:pPr>
              <w:rPr>
                <w:rFonts w:ascii="Arial" w:hAnsi="Arial"/>
              </w:rPr>
            </w:pPr>
          </w:p>
        </w:tc>
      </w:tr>
      <w:tr w:rsidR="008D7461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8D7461" w:rsidRDefault="008D7461">
            <w:pPr>
              <w:numPr>
                <w:ilvl w:val="0"/>
                <w:numId w:val="2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Anaphylactic transfusion reaction</w:t>
            </w:r>
          </w:p>
          <w:p w:rsidR="008D7461" w:rsidRDefault="008D7461">
            <w:pPr>
              <w:rPr>
                <w:rFonts w:ascii="Arial" w:hAnsi="Arial"/>
              </w:rPr>
            </w:pPr>
          </w:p>
        </w:tc>
      </w:tr>
      <w:tr w:rsidR="008D7461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8D7461" w:rsidRDefault="008D7461">
            <w:pPr>
              <w:numPr>
                <w:ilvl w:val="0"/>
                <w:numId w:val="2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When there is a potential association between a transfusion and a patient's death</w:t>
            </w:r>
          </w:p>
          <w:p w:rsidR="008D7461" w:rsidRDefault="008D7461">
            <w:pPr>
              <w:rPr>
                <w:rFonts w:ascii="Arial" w:hAnsi="Arial"/>
              </w:rPr>
            </w:pPr>
          </w:p>
        </w:tc>
      </w:tr>
      <w:tr w:rsidR="008D7461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8D7461" w:rsidRDefault="008D7461">
            <w:pPr>
              <w:numPr>
                <w:ilvl w:val="0"/>
                <w:numId w:val="2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Transfusion reaction investigation where the post-transfusion specimen is hemolyzed and the hemolysis is not due to a difficult collection</w:t>
            </w:r>
          </w:p>
          <w:p w:rsidR="008D7461" w:rsidRDefault="008D7461">
            <w:pPr>
              <w:rPr>
                <w:rFonts w:ascii="Arial" w:hAnsi="Arial"/>
              </w:rPr>
            </w:pPr>
          </w:p>
        </w:tc>
      </w:tr>
      <w:tr w:rsidR="008D7461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8D7461" w:rsidRDefault="008D7461">
            <w:pPr>
              <w:numPr>
                <w:ilvl w:val="0"/>
                <w:numId w:val="2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Requests for additional blood products before a transfusion reaction investigation is complete</w:t>
            </w:r>
          </w:p>
          <w:p w:rsidR="008D7461" w:rsidRDefault="008D7461">
            <w:pPr>
              <w:rPr>
                <w:rFonts w:ascii="Arial" w:hAnsi="Arial"/>
              </w:rPr>
            </w:pPr>
          </w:p>
        </w:tc>
      </w:tr>
      <w:tr w:rsidR="008D7461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8D7461" w:rsidRDefault="008D7461">
            <w:pPr>
              <w:numPr>
                <w:ilvl w:val="0"/>
                <w:numId w:val="2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Requests for additional blood products for transfusion before an antibody investigation is complete</w:t>
            </w:r>
          </w:p>
          <w:p w:rsidR="008D7461" w:rsidRDefault="008D7461">
            <w:pPr>
              <w:rPr>
                <w:rFonts w:ascii="Arial" w:hAnsi="Arial"/>
              </w:rPr>
            </w:pPr>
          </w:p>
        </w:tc>
      </w:tr>
      <w:tr w:rsidR="008D7461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8D7461" w:rsidRDefault="008D7461">
            <w:pPr>
              <w:numPr>
                <w:ilvl w:val="0"/>
                <w:numId w:val="2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Non-routine requests for exchange transfusion</w:t>
            </w:r>
          </w:p>
          <w:p w:rsidR="008D7461" w:rsidRDefault="008D7461">
            <w:pPr>
              <w:rPr>
                <w:rFonts w:ascii="Arial" w:hAnsi="Arial"/>
              </w:rPr>
            </w:pPr>
          </w:p>
        </w:tc>
      </w:tr>
      <w:tr w:rsidR="008D7461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8D7461" w:rsidRDefault="008D7461">
            <w:pPr>
              <w:numPr>
                <w:ilvl w:val="0"/>
                <w:numId w:val="2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Critical blood shortages where there is a significant probability that transfusions or surgical procedures will require delay or cancellation</w:t>
            </w:r>
          </w:p>
          <w:p w:rsidR="008D7461" w:rsidRDefault="008D7461">
            <w:pPr>
              <w:rPr>
                <w:rFonts w:ascii="Arial" w:hAnsi="Arial"/>
              </w:rPr>
            </w:pPr>
          </w:p>
        </w:tc>
      </w:tr>
      <w:tr w:rsidR="008D7461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8D7461" w:rsidRDefault="008D7461">
            <w:pPr>
              <w:numPr>
                <w:ilvl w:val="0"/>
                <w:numId w:val="2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Infrequently requested products, unusual dosage for size and/or age of patient</w:t>
            </w:r>
          </w:p>
          <w:p w:rsidR="008D7461" w:rsidRDefault="008D7461">
            <w:pPr>
              <w:rPr>
                <w:rFonts w:ascii="Arial" w:hAnsi="Arial"/>
              </w:rPr>
            </w:pPr>
          </w:p>
        </w:tc>
      </w:tr>
      <w:tr w:rsidR="008D7461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8D7461" w:rsidRDefault="008D7461">
            <w:pPr>
              <w:numPr>
                <w:ilvl w:val="0"/>
                <w:numId w:val="2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Rh positive blood (RBC) transfused to an </w:t>
            </w:r>
            <w:proofErr w:type="gramStart"/>
            <w:r>
              <w:rPr>
                <w:rFonts w:ascii="Arial" w:hAnsi="Arial"/>
              </w:rPr>
              <w:t>Rh negative</w:t>
            </w:r>
            <w:proofErr w:type="gramEnd"/>
            <w:r>
              <w:rPr>
                <w:rFonts w:ascii="Arial" w:hAnsi="Arial"/>
              </w:rPr>
              <w:t xml:space="preserve"> patient</w:t>
            </w:r>
          </w:p>
          <w:p w:rsidR="008D7461" w:rsidRDefault="008D7461">
            <w:pPr>
              <w:rPr>
                <w:rFonts w:ascii="Arial" w:hAnsi="Arial"/>
              </w:rPr>
            </w:pPr>
          </w:p>
        </w:tc>
      </w:tr>
      <w:tr w:rsidR="008D7461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8D7461" w:rsidRDefault="008D7461">
            <w:pPr>
              <w:numPr>
                <w:ilvl w:val="0"/>
                <w:numId w:val="2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Rh positive platelet products that may be transfused to an </w:t>
            </w:r>
            <w:proofErr w:type="gramStart"/>
            <w:r>
              <w:rPr>
                <w:rFonts w:ascii="Arial" w:hAnsi="Arial"/>
              </w:rPr>
              <w:t>Rh negative</w:t>
            </w:r>
            <w:proofErr w:type="gramEnd"/>
            <w:r>
              <w:rPr>
                <w:rFonts w:ascii="Arial" w:hAnsi="Arial"/>
              </w:rPr>
              <w:t xml:space="preserve"> female </w:t>
            </w:r>
            <w:r w:rsidR="0041089B">
              <w:rPr>
                <w:rFonts w:ascii="Arial" w:hAnsi="Arial"/>
              </w:rPr>
              <w:t xml:space="preserve">of child bearing age or younger </w:t>
            </w:r>
            <w:r>
              <w:rPr>
                <w:rFonts w:ascii="Arial" w:hAnsi="Arial"/>
              </w:rPr>
              <w:t>when the situation differs from standard hospital policy</w:t>
            </w:r>
          </w:p>
          <w:p w:rsidR="008D7461" w:rsidRDefault="008D7461">
            <w:pPr>
              <w:rPr>
                <w:rFonts w:ascii="Arial" w:hAnsi="Arial"/>
              </w:rPr>
            </w:pPr>
          </w:p>
        </w:tc>
      </w:tr>
      <w:tr w:rsidR="008D7461">
        <w:tblPrEx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bottom w:val="single" w:sz="4" w:space="0" w:color="auto"/>
            </w:tcBorders>
          </w:tcPr>
          <w:p w:rsidR="008D7461" w:rsidRDefault="0041089B">
            <w:pPr>
              <w:numPr>
                <w:ilvl w:val="0"/>
                <w:numId w:val="2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Disaster notification</w:t>
            </w:r>
          </w:p>
          <w:p w:rsidR="008D7461" w:rsidRDefault="008D7461">
            <w:pPr>
              <w:rPr>
                <w:rFonts w:ascii="Arial" w:hAnsi="Arial"/>
              </w:rPr>
            </w:pPr>
          </w:p>
        </w:tc>
      </w:tr>
      <w:tr w:rsidR="008D7461">
        <w:tblPrEx>
          <w:tblCellMar>
            <w:top w:w="0" w:type="dxa"/>
            <w:bottom w:w="0" w:type="dxa"/>
          </w:tblCellMar>
        </w:tblPrEx>
        <w:tc>
          <w:tcPr>
            <w:tcW w:w="8856" w:type="dxa"/>
            <w:shd w:val="pct20" w:color="auto" w:fill="FFFFFF"/>
          </w:tcPr>
          <w:p w:rsidR="008D7461" w:rsidRDefault="008D7461">
            <w:pPr>
              <w:rPr>
                <w:rFonts w:ascii="Arial" w:hAnsi="Arial"/>
                <w:b/>
              </w:rPr>
            </w:pPr>
          </w:p>
          <w:p w:rsidR="008D7461" w:rsidRDefault="008D746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Medical </w:t>
            </w:r>
            <w:r w:rsidR="0041089B">
              <w:rPr>
                <w:rFonts w:ascii="Arial" w:hAnsi="Arial"/>
                <w:b/>
              </w:rPr>
              <w:t xml:space="preserve">Director </w:t>
            </w:r>
            <w:r>
              <w:rPr>
                <w:rFonts w:ascii="Arial" w:hAnsi="Arial"/>
                <w:b/>
              </w:rPr>
              <w:t>or Designate Consultation - As Soon As Possible</w:t>
            </w:r>
          </w:p>
        </w:tc>
      </w:tr>
      <w:tr w:rsidR="008D7461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8D7461" w:rsidRDefault="008D7461">
            <w:pPr>
              <w:numPr>
                <w:ilvl w:val="0"/>
                <w:numId w:val="2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Massive transfusion of a p</w:t>
            </w:r>
            <w:r w:rsidR="001B285A">
              <w:rPr>
                <w:rFonts w:ascii="Arial" w:hAnsi="Arial"/>
              </w:rPr>
              <w:t>atient.</w:t>
            </w:r>
          </w:p>
          <w:p w:rsidR="008D7461" w:rsidRDefault="008D7461">
            <w:pPr>
              <w:rPr>
                <w:rFonts w:ascii="Arial" w:hAnsi="Arial"/>
              </w:rPr>
            </w:pPr>
          </w:p>
        </w:tc>
      </w:tr>
      <w:tr w:rsidR="008D7461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8D7461" w:rsidRDefault="008D7461" w:rsidP="001B285A">
            <w:pPr>
              <w:numPr>
                <w:ilvl w:val="0"/>
                <w:numId w:val="2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Inappropriate requests for blood products.  </w:t>
            </w:r>
            <w:r w:rsidR="00601325">
              <w:rPr>
                <w:rFonts w:ascii="Arial" w:hAnsi="Arial"/>
              </w:rPr>
              <w:t xml:space="preserve">See References for </w:t>
            </w:r>
            <w:r>
              <w:rPr>
                <w:rFonts w:ascii="Arial" w:hAnsi="Arial"/>
              </w:rPr>
              <w:t>Indications for the use of blood and blood components</w:t>
            </w:r>
            <w:r w:rsidR="00601325">
              <w:rPr>
                <w:rFonts w:ascii="Arial" w:hAnsi="Arial"/>
              </w:rPr>
              <w:t xml:space="preserve"> e.g. Bloody Easy </w:t>
            </w:r>
            <w:r w:rsidR="00D04D15">
              <w:rPr>
                <w:rFonts w:ascii="Arial" w:hAnsi="Arial"/>
              </w:rPr>
              <w:t>Blood Transfusions, Blood Alternatives and Transfusion Reactions A Guide to Transfusion Medicine Handbook (most current edition)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8D7461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8D7461" w:rsidRDefault="008D7461">
            <w:pPr>
              <w:numPr>
                <w:ilvl w:val="0"/>
                <w:numId w:val="2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Antibody investigation that may cause delay of surgery</w:t>
            </w:r>
          </w:p>
          <w:p w:rsidR="008D7461" w:rsidRDefault="008D7461">
            <w:pPr>
              <w:rPr>
                <w:rFonts w:ascii="Arial" w:hAnsi="Arial"/>
              </w:rPr>
            </w:pPr>
          </w:p>
        </w:tc>
      </w:tr>
      <w:tr w:rsidR="008D7461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8D7461" w:rsidRDefault="008D7461">
            <w:pPr>
              <w:numPr>
                <w:ilvl w:val="0"/>
                <w:numId w:val="2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Request for special preparation of a blood product on a patient with no history of special transfusion requirement (e.g., washed blood, blood negative for anti-CMV, irradiated products, HLA matched platelets)</w:t>
            </w:r>
          </w:p>
          <w:p w:rsidR="008D7461" w:rsidRDefault="008D7461">
            <w:pPr>
              <w:rPr>
                <w:rFonts w:ascii="Arial" w:hAnsi="Arial"/>
              </w:rPr>
            </w:pPr>
          </w:p>
        </w:tc>
      </w:tr>
      <w:tr w:rsidR="008D7461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8D7461" w:rsidRDefault="008D7461">
            <w:pPr>
              <w:numPr>
                <w:ilvl w:val="0"/>
                <w:numId w:val="2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Request for an inappropriate dose of Rh Immune Globulin</w:t>
            </w:r>
          </w:p>
          <w:p w:rsidR="0041089B" w:rsidRDefault="0041089B" w:rsidP="0041089B">
            <w:pPr>
              <w:rPr>
                <w:rFonts w:ascii="Arial" w:hAnsi="Arial"/>
              </w:rPr>
            </w:pPr>
          </w:p>
        </w:tc>
      </w:tr>
      <w:tr w:rsidR="008D7461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8D7461" w:rsidRDefault="008D7461">
            <w:pPr>
              <w:numPr>
                <w:ilvl w:val="0"/>
                <w:numId w:val="2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First time requests for Immune Globulin and coagulation products not ordered by a clinical hematologist and/or not meeting </w:t>
            </w:r>
            <w:r w:rsidR="0041089B">
              <w:rPr>
                <w:rFonts w:ascii="Arial" w:hAnsi="Arial"/>
              </w:rPr>
              <w:t>the blood supplier</w:t>
            </w:r>
            <w:r>
              <w:rPr>
                <w:rFonts w:ascii="Arial" w:hAnsi="Arial"/>
              </w:rPr>
              <w:t xml:space="preserve"> criteria for indications for use</w:t>
            </w:r>
          </w:p>
          <w:p w:rsidR="008D7461" w:rsidRDefault="008D7461">
            <w:pPr>
              <w:rPr>
                <w:rFonts w:ascii="Arial" w:hAnsi="Arial"/>
              </w:rPr>
            </w:pPr>
          </w:p>
        </w:tc>
      </w:tr>
      <w:tr w:rsidR="008D7461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8D7461" w:rsidRDefault="008D7461">
            <w:pPr>
              <w:numPr>
                <w:ilvl w:val="0"/>
                <w:numId w:val="2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Delayed transfusion reaction</w:t>
            </w:r>
          </w:p>
          <w:p w:rsidR="008D7461" w:rsidRDefault="008D7461">
            <w:pPr>
              <w:rPr>
                <w:rFonts w:ascii="Arial" w:hAnsi="Arial"/>
              </w:rPr>
            </w:pPr>
          </w:p>
        </w:tc>
      </w:tr>
      <w:tr w:rsidR="008D7461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8D7461" w:rsidRDefault="00601325">
            <w:pPr>
              <w:numPr>
                <w:ilvl w:val="0"/>
                <w:numId w:val="2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In appropriate r</w:t>
            </w:r>
            <w:r w:rsidR="001B285A">
              <w:rPr>
                <w:rFonts w:ascii="Arial" w:hAnsi="Arial"/>
              </w:rPr>
              <w:t>e</w:t>
            </w:r>
            <w:r w:rsidR="008D7461">
              <w:rPr>
                <w:rFonts w:ascii="Arial" w:hAnsi="Arial"/>
              </w:rPr>
              <w:t xml:space="preserve">quests for </w:t>
            </w:r>
            <w:r w:rsidR="00D04D15">
              <w:rPr>
                <w:rFonts w:ascii="Arial" w:hAnsi="Arial"/>
              </w:rPr>
              <w:t xml:space="preserve">greater than one dose (one buffy coat pool or one apheresis </w:t>
            </w:r>
            <w:proofErr w:type="gramStart"/>
            <w:r w:rsidR="00D04D15">
              <w:rPr>
                <w:rFonts w:ascii="Arial" w:hAnsi="Arial"/>
              </w:rPr>
              <w:t xml:space="preserve">unit) </w:t>
            </w:r>
            <w:r w:rsidR="008D7461">
              <w:rPr>
                <w:rFonts w:ascii="Arial" w:hAnsi="Arial"/>
              </w:rPr>
              <w:t xml:space="preserve"> of</w:t>
            </w:r>
            <w:proofErr w:type="gramEnd"/>
            <w:r w:rsidR="008D7461">
              <w:rPr>
                <w:rFonts w:ascii="Arial" w:hAnsi="Arial"/>
              </w:rPr>
              <w:t xml:space="preserve"> platelets on an adult patient</w:t>
            </w:r>
          </w:p>
          <w:p w:rsidR="008D7461" w:rsidRDefault="008D7461">
            <w:pPr>
              <w:rPr>
                <w:rFonts w:ascii="Arial" w:hAnsi="Arial"/>
              </w:rPr>
            </w:pPr>
          </w:p>
        </w:tc>
      </w:tr>
      <w:tr w:rsidR="008D7461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8D7461" w:rsidRDefault="008D7461">
            <w:pPr>
              <w:numPr>
                <w:ilvl w:val="0"/>
                <w:numId w:val="2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Transfusion </w:t>
            </w:r>
            <w:proofErr w:type="gramStart"/>
            <w:r>
              <w:rPr>
                <w:rFonts w:ascii="Arial" w:hAnsi="Arial"/>
              </w:rPr>
              <w:t>of  platelets</w:t>
            </w:r>
            <w:proofErr w:type="gramEnd"/>
            <w:r>
              <w:rPr>
                <w:rFonts w:ascii="Arial" w:hAnsi="Arial"/>
              </w:rPr>
              <w:t xml:space="preserve"> on three consecutive days and the order has not been placed by a hematologist</w:t>
            </w:r>
          </w:p>
          <w:p w:rsidR="008D7461" w:rsidRDefault="008D7461" w:rsidP="001B285A">
            <w:pPr>
              <w:ind w:left="360"/>
              <w:rPr>
                <w:rFonts w:ascii="Arial" w:hAnsi="Arial"/>
              </w:rPr>
            </w:pPr>
          </w:p>
        </w:tc>
      </w:tr>
      <w:tr w:rsidR="008D7461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8D7461" w:rsidRDefault="008D7461">
            <w:pPr>
              <w:numPr>
                <w:ilvl w:val="0"/>
                <w:numId w:val="2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When a product quality is questionable and clinical circumstances require urgent transfusion (e.g., phenotyped component outdates and patient with antibodies requires transfusion before additional products can be obtained)</w:t>
            </w:r>
          </w:p>
          <w:p w:rsidR="008D7461" w:rsidRDefault="008D7461">
            <w:pPr>
              <w:rPr>
                <w:rFonts w:ascii="Arial" w:hAnsi="Arial"/>
              </w:rPr>
            </w:pPr>
          </w:p>
        </w:tc>
      </w:tr>
      <w:tr w:rsidR="008D7461">
        <w:tblPrEx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bottom w:val="single" w:sz="4" w:space="0" w:color="auto"/>
            </w:tcBorders>
          </w:tcPr>
          <w:p w:rsidR="008D7461" w:rsidRDefault="008D7461">
            <w:pPr>
              <w:numPr>
                <w:ilvl w:val="0"/>
                <w:numId w:val="2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When a product does not meet visual inspection criteria and contamination of the donor </w:t>
            </w:r>
            <w:r w:rsidR="0041089B">
              <w:rPr>
                <w:rFonts w:ascii="Arial" w:hAnsi="Arial"/>
              </w:rPr>
              <w:t>unit is suspected</w:t>
            </w:r>
          </w:p>
          <w:p w:rsidR="008D7461" w:rsidRDefault="008D7461">
            <w:pPr>
              <w:rPr>
                <w:rFonts w:ascii="Arial" w:hAnsi="Arial"/>
              </w:rPr>
            </w:pPr>
          </w:p>
        </w:tc>
      </w:tr>
      <w:tr w:rsidR="008D7461">
        <w:tblPrEx>
          <w:tblCellMar>
            <w:top w:w="0" w:type="dxa"/>
            <w:bottom w:w="0" w:type="dxa"/>
          </w:tblCellMar>
        </w:tblPrEx>
        <w:tc>
          <w:tcPr>
            <w:tcW w:w="8856" w:type="dxa"/>
            <w:shd w:val="pct20" w:color="auto" w:fill="FFFFFF"/>
          </w:tcPr>
          <w:p w:rsidR="008D7461" w:rsidRDefault="008D7461">
            <w:pPr>
              <w:rPr>
                <w:rFonts w:ascii="Arial" w:hAnsi="Arial"/>
                <w:b/>
              </w:rPr>
            </w:pPr>
          </w:p>
          <w:p w:rsidR="008D7461" w:rsidRDefault="008D746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Medical </w:t>
            </w:r>
            <w:r w:rsidR="0041089B">
              <w:rPr>
                <w:rFonts w:ascii="Arial" w:hAnsi="Arial"/>
                <w:b/>
              </w:rPr>
              <w:t>Director</w:t>
            </w:r>
            <w:r>
              <w:rPr>
                <w:rFonts w:ascii="Arial" w:hAnsi="Arial"/>
                <w:b/>
              </w:rPr>
              <w:t xml:space="preserve"> or Designate Consultation - Routine:</w:t>
            </w:r>
          </w:p>
        </w:tc>
      </w:tr>
      <w:tr w:rsidR="008D7461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8D7461" w:rsidRDefault="008D7461">
            <w:pPr>
              <w:numPr>
                <w:ilvl w:val="0"/>
                <w:numId w:val="3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All transfusion reactions</w:t>
            </w:r>
          </w:p>
          <w:p w:rsidR="008D7461" w:rsidRDefault="008D7461">
            <w:pPr>
              <w:rPr>
                <w:rFonts w:ascii="Arial" w:hAnsi="Arial"/>
              </w:rPr>
            </w:pPr>
          </w:p>
        </w:tc>
      </w:tr>
      <w:tr w:rsidR="008D7461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8D7461" w:rsidRDefault="008D7461">
            <w:pPr>
              <w:numPr>
                <w:ilvl w:val="0"/>
                <w:numId w:val="3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Abnormal cold agglutinin titer</w:t>
            </w:r>
          </w:p>
          <w:p w:rsidR="008D7461" w:rsidRDefault="008D7461">
            <w:pPr>
              <w:rPr>
                <w:rFonts w:ascii="Arial" w:hAnsi="Arial"/>
              </w:rPr>
            </w:pPr>
          </w:p>
        </w:tc>
      </w:tr>
      <w:tr w:rsidR="008D7461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8D7461" w:rsidRDefault="008D7461">
            <w:pPr>
              <w:numPr>
                <w:ilvl w:val="0"/>
                <w:numId w:val="3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Positive DAT </w:t>
            </w:r>
          </w:p>
          <w:p w:rsidR="008D7461" w:rsidRDefault="008D7461">
            <w:pPr>
              <w:rPr>
                <w:rFonts w:ascii="Arial" w:hAnsi="Arial"/>
              </w:rPr>
            </w:pPr>
          </w:p>
        </w:tc>
      </w:tr>
      <w:tr w:rsidR="008D7461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8D7461" w:rsidRDefault="008D7461">
            <w:pPr>
              <w:numPr>
                <w:ilvl w:val="0"/>
                <w:numId w:val="3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Blood product withdrawal, recall, lookback and traceback</w:t>
            </w:r>
          </w:p>
          <w:p w:rsidR="008D7461" w:rsidRDefault="008D7461">
            <w:pPr>
              <w:rPr>
                <w:rFonts w:ascii="Arial" w:hAnsi="Arial"/>
              </w:rPr>
            </w:pPr>
          </w:p>
        </w:tc>
      </w:tr>
      <w:tr w:rsidR="008D7461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8D7461" w:rsidRDefault="008D7461">
            <w:pPr>
              <w:numPr>
                <w:ilvl w:val="0"/>
                <w:numId w:val="3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Errors and incidents reported by or to the </w:t>
            </w:r>
            <w:r w:rsidR="0041089B">
              <w:rPr>
                <w:rFonts w:ascii="Arial" w:hAnsi="Arial"/>
              </w:rPr>
              <w:t>TML</w:t>
            </w:r>
          </w:p>
          <w:p w:rsidR="008D7461" w:rsidRDefault="008D7461">
            <w:pPr>
              <w:rPr>
                <w:rFonts w:ascii="Arial" w:hAnsi="Arial"/>
              </w:rPr>
            </w:pPr>
          </w:p>
        </w:tc>
      </w:tr>
    </w:tbl>
    <w:p w:rsidR="008D7461" w:rsidRDefault="008D7461">
      <w:pPr>
        <w:rPr>
          <w:rFonts w:ascii="Arial" w:hAnsi="Arial"/>
        </w:rPr>
      </w:pPr>
    </w:p>
    <w:p w:rsidR="008D7461" w:rsidRDefault="008D7461">
      <w:pPr>
        <w:rPr>
          <w:rFonts w:ascii="Arial" w:hAnsi="Arial"/>
        </w:rPr>
      </w:pPr>
    </w:p>
    <w:p w:rsidR="008D7461" w:rsidRDefault="008D7461">
      <w:pPr>
        <w:pStyle w:val="Heading7"/>
        <w:ind w:left="-90"/>
      </w:pPr>
      <w:r>
        <w:t>EMERGENCY PHONE NUMBERS</w:t>
      </w:r>
    </w:p>
    <w:p w:rsidR="008D7461" w:rsidRDefault="008D7461">
      <w:pPr>
        <w:pStyle w:val="Heading7"/>
      </w:pPr>
      <w:r>
        <w:rPr>
          <w:noProof/>
        </w:rPr>
        <w:pict>
          <v:line id="_x0000_s1034" style="position:absolute;z-index:1" from="-4.95pt,0" to="434.25pt,0" strokeweight="2.25pt"/>
        </w:pict>
      </w:r>
    </w:p>
    <w:p w:rsidR="008D7461" w:rsidRDefault="008D7461">
      <w:pPr>
        <w:pStyle w:val="Heading7"/>
      </w:pPr>
    </w:p>
    <w:p w:rsidR="008D7461" w:rsidRDefault="008D7461">
      <w:pPr>
        <w:pStyle w:val="Heading7"/>
        <w:ind w:left="-90"/>
      </w:pPr>
      <w:r>
        <w:t xml:space="preserve">Medical </w:t>
      </w:r>
      <w:r w:rsidR="0041089B">
        <w:t>Director</w:t>
      </w:r>
      <w:r>
        <w:t>: __________________Designate: ______________________</w:t>
      </w:r>
    </w:p>
    <w:p w:rsidR="008D7461" w:rsidRDefault="008D7461">
      <w:pPr>
        <w:rPr>
          <w:rFonts w:ascii="Arial" w:hAnsi="Arial"/>
          <w:b/>
          <w:sz w:val="24"/>
        </w:rPr>
      </w:pPr>
    </w:p>
    <w:p w:rsidR="008D7461" w:rsidRDefault="008D7461">
      <w:pPr>
        <w:rPr>
          <w:rFonts w:ascii="Arial" w:hAnsi="Arial"/>
          <w:b/>
          <w:sz w:val="24"/>
        </w:rPr>
      </w:pPr>
    </w:p>
    <w:sectPr w:rsidR="008D7461">
      <w:headerReference w:type="default" r:id="rId7"/>
      <w:footerReference w:type="default" r:id="rId8"/>
      <w:pgSz w:w="12240" w:h="15840" w:code="1"/>
      <w:pgMar w:top="1166" w:right="1800" w:bottom="662" w:left="1800" w:header="720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CD9" w:rsidRDefault="00162CD9">
      <w:r>
        <w:separator/>
      </w:r>
    </w:p>
  </w:endnote>
  <w:endnote w:type="continuationSeparator" w:id="0">
    <w:p w:rsidR="00162CD9" w:rsidRDefault="0016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461" w:rsidRDefault="008D7461"/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670"/>
      <w:gridCol w:w="1800"/>
    </w:tblGrid>
    <w:tr w:rsidR="008D7461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  <w:tcBorders>
            <w:top w:val="nil"/>
          </w:tcBorders>
        </w:tcPr>
        <w:p w:rsidR="008D7461" w:rsidRDefault="008D7461">
          <w:pPr>
            <w:pStyle w:val="Footer"/>
            <w:jc w:val="center"/>
            <w:rPr>
              <w:sz w:val="8"/>
            </w:rPr>
          </w:pPr>
        </w:p>
        <w:p w:rsidR="008D7461" w:rsidRDefault="0041089B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35.25pt">
                <v:imagedata r:id="rId1" o:title="ORBCON"/>
              </v:shape>
            </w:pict>
          </w:r>
        </w:p>
      </w:tc>
      <w:tc>
        <w:tcPr>
          <w:tcW w:w="5670" w:type="dxa"/>
          <w:tcBorders>
            <w:top w:val="nil"/>
          </w:tcBorders>
        </w:tcPr>
        <w:p w:rsidR="008D7461" w:rsidRDefault="008D7461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41089B" w:rsidRDefault="0041089B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</w:t>
          </w:r>
        </w:p>
        <w:p w:rsidR="008D7461" w:rsidRDefault="00601325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Transfusion Technical </w:t>
          </w:r>
          <w:proofErr w:type="gramStart"/>
          <w:r>
            <w:rPr>
              <w:rFonts w:ascii="Arial" w:hAnsi="Arial"/>
              <w:sz w:val="18"/>
            </w:rPr>
            <w:t xml:space="preserve">Resource </w:t>
          </w:r>
          <w:r w:rsidR="008D7461">
            <w:rPr>
              <w:rFonts w:ascii="Arial" w:hAnsi="Arial"/>
              <w:sz w:val="18"/>
            </w:rPr>
            <w:t xml:space="preserve"> Manual</w:t>
          </w:r>
          <w:proofErr w:type="gramEnd"/>
        </w:p>
        <w:p w:rsidR="008D7461" w:rsidRDefault="008D7461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800" w:type="dxa"/>
          <w:tcBorders>
            <w:top w:val="nil"/>
          </w:tcBorders>
        </w:tcPr>
        <w:p w:rsidR="008D7461" w:rsidRDefault="008D7461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8D7461" w:rsidRDefault="00601325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Checklist</w:t>
          </w:r>
          <w:r w:rsidR="008D7461">
            <w:rPr>
              <w:rFonts w:ascii="Arial" w:hAnsi="Arial"/>
              <w:sz w:val="18"/>
            </w:rPr>
            <w:t xml:space="preserve"> QCA.020 </w:t>
          </w:r>
          <w:r w:rsidR="008D7461">
            <w:rPr>
              <w:rFonts w:ascii="Arial" w:hAnsi="Arial"/>
              <w:sz w:val="18"/>
            </w:rPr>
            <w:br/>
          </w:r>
        </w:p>
        <w:p w:rsidR="008D7461" w:rsidRDefault="008D7461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1B285A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1B285A">
            <w:rPr>
              <w:rFonts w:ascii="Arial" w:hAnsi="Arial"/>
              <w:noProof/>
              <w:snapToGrid w:val="0"/>
              <w:sz w:val="18"/>
            </w:rPr>
            <w:t>2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8D7461" w:rsidRDefault="008D7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CD9" w:rsidRDefault="00162CD9">
      <w:r>
        <w:separator/>
      </w:r>
    </w:p>
  </w:footnote>
  <w:footnote w:type="continuationSeparator" w:id="0">
    <w:p w:rsidR="00162CD9" w:rsidRDefault="00162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838"/>
    </w:tblGrid>
    <w:tr w:rsidR="008D7461">
      <w:tblPrEx>
        <w:tblCellMar>
          <w:top w:w="0" w:type="dxa"/>
          <w:bottom w:w="0" w:type="dxa"/>
        </w:tblCellMar>
      </w:tblPrEx>
      <w:trPr>
        <w:trHeight w:val="450"/>
      </w:trPr>
      <w:tc>
        <w:tcPr>
          <w:tcW w:w="8838" w:type="dxa"/>
        </w:tcPr>
        <w:p w:rsidR="008D7461" w:rsidRDefault="008D7461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 xml:space="preserve">Medical </w:t>
          </w:r>
          <w:r w:rsidR="0041089B">
            <w:rPr>
              <w:rFonts w:ascii="Arial" w:hAnsi="Arial"/>
              <w:b/>
              <w:sz w:val="28"/>
            </w:rPr>
            <w:t>Director</w:t>
          </w:r>
          <w:r>
            <w:rPr>
              <w:rFonts w:ascii="Arial" w:hAnsi="Arial"/>
              <w:b/>
              <w:sz w:val="28"/>
            </w:rPr>
            <w:t xml:space="preserve"> Consultation Protocol</w:t>
          </w:r>
          <w:r w:rsidR="001B285A">
            <w:rPr>
              <w:rFonts w:ascii="Arial" w:hAnsi="Arial"/>
              <w:b/>
              <w:sz w:val="28"/>
            </w:rPr>
            <w:t xml:space="preserve"> </w:t>
          </w:r>
        </w:p>
        <w:p w:rsidR="001B285A" w:rsidRDefault="001B285A">
          <w:pPr>
            <w:pStyle w:val="Header"/>
            <w:jc w:val="center"/>
            <w:rPr>
              <w:rFonts w:ascii="Arial" w:hAnsi="Arial"/>
              <w:bCs/>
              <w:sz w:val="28"/>
            </w:rPr>
          </w:pPr>
          <w:r>
            <w:rPr>
              <w:rFonts w:ascii="Arial" w:hAnsi="Arial"/>
              <w:b/>
              <w:sz w:val="28"/>
            </w:rPr>
            <w:t>Checklist</w:t>
          </w:r>
        </w:p>
      </w:tc>
    </w:tr>
  </w:tbl>
  <w:p w:rsidR="008D7461" w:rsidRDefault="008D7461">
    <w:pPr>
      <w:pStyle w:val="Header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84B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E361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4758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2C4C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E04E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86212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DD411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ED71D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F8550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0" w15:restartNumberingAfterBreak="0">
    <w:nsid w:val="34514205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1" w15:restartNumberingAfterBreak="0">
    <w:nsid w:val="34567BF1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353F70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6423F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27E0C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38474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0A166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2677B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3E965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AF5297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D541A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F202B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1584246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23" w15:restartNumberingAfterBreak="0">
    <w:nsid w:val="652E5D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5EB3F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D7B4A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19415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5382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5E51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D7C56DA"/>
    <w:multiLevelType w:val="singleLevel"/>
    <w:tmpl w:val="C75EDE46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11"/>
  </w:num>
  <w:num w:numId="2">
    <w:abstractNumId w:val="22"/>
  </w:num>
  <w:num w:numId="3">
    <w:abstractNumId w:val="10"/>
  </w:num>
  <w:num w:numId="4">
    <w:abstractNumId w:val="9"/>
  </w:num>
  <w:num w:numId="5">
    <w:abstractNumId w:val="28"/>
  </w:num>
  <w:num w:numId="6">
    <w:abstractNumId w:val="27"/>
  </w:num>
  <w:num w:numId="7">
    <w:abstractNumId w:val="26"/>
  </w:num>
  <w:num w:numId="8">
    <w:abstractNumId w:val="5"/>
  </w:num>
  <w:num w:numId="9">
    <w:abstractNumId w:val="23"/>
  </w:num>
  <w:num w:numId="10">
    <w:abstractNumId w:val="16"/>
  </w:num>
  <w:num w:numId="11">
    <w:abstractNumId w:val="1"/>
  </w:num>
  <w:num w:numId="12">
    <w:abstractNumId w:val="19"/>
  </w:num>
  <w:num w:numId="13">
    <w:abstractNumId w:val="21"/>
  </w:num>
  <w:num w:numId="14">
    <w:abstractNumId w:val="19"/>
  </w:num>
  <w:num w:numId="15">
    <w:abstractNumId w:val="2"/>
  </w:num>
  <w:num w:numId="16">
    <w:abstractNumId w:val="16"/>
  </w:num>
  <w:num w:numId="17">
    <w:abstractNumId w:val="0"/>
  </w:num>
  <w:num w:numId="18">
    <w:abstractNumId w:val="8"/>
  </w:num>
  <w:num w:numId="19">
    <w:abstractNumId w:val="4"/>
  </w:num>
  <w:num w:numId="20">
    <w:abstractNumId w:val="29"/>
  </w:num>
  <w:num w:numId="21">
    <w:abstractNumId w:val="14"/>
  </w:num>
  <w:num w:numId="22">
    <w:abstractNumId w:val="4"/>
  </w:num>
  <w:num w:numId="23">
    <w:abstractNumId w:val="3"/>
  </w:num>
  <w:num w:numId="24">
    <w:abstractNumId w:val="20"/>
  </w:num>
  <w:num w:numId="25">
    <w:abstractNumId w:val="18"/>
  </w:num>
  <w:num w:numId="26">
    <w:abstractNumId w:val="16"/>
  </w:num>
  <w:num w:numId="27">
    <w:abstractNumId w:val="13"/>
  </w:num>
  <w:num w:numId="28">
    <w:abstractNumId w:val="7"/>
  </w:num>
  <w:num w:numId="29">
    <w:abstractNumId w:val="1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7461"/>
    <w:rsid w:val="00162CD9"/>
    <w:rsid w:val="001B285A"/>
    <w:rsid w:val="0041089B"/>
    <w:rsid w:val="004F66B0"/>
    <w:rsid w:val="00601325"/>
    <w:rsid w:val="007732D8"/>
    <w:rsid w:val="00790833"/>
    <w:rsid w:val="008D7461"/>
    <w:rsid w:val="00963B20"/>
    <w:rsid w:val="00D04D15"/>
    <w:rsid w:val="00E0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5D3DA0-E3A3-4CB4-ABA5-4586205F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rsid w:val="006013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1325"/>
  </w:style>
  <w:style w:type="character" w:customStyle="1" w:styleId="CommentTextChar">
    <w:name w:val="Comment Text Char"/>
    <w:basedOn w:val="DefaultParagraphFont"/>
    <w:link w:val="CommentText"/>
    <w:rsid w:val="00601325"/>
  </w:style>
  <w:style w:type="paragraph" w:styleId="CommentSubject">
    <w:name w:val="annotation subject"/>
    <w:basedOn w:val="CommentText"/>
    <w:next w:val="CommentText"/>
    <w:link w:val="CommentSubjectChar"/>
    <w:rsid w:val="00601325"/>
    <w:rPr>
      <w:b/>
      <w:bCs/>
    </w:rPr>
  </w:style>
  <w:style w:type="character" w:customStyle="1" w:styleId="CommentSubjectChar">
    <w:name w:val="Comment Subject Char"/>
    <w:link w:val="CommentSubject"/>
    <w:rsid w:val="00601325"/>
    <w:rPr>
      <w:b/>
      <w:bCs/>
    </w:rPr>
  </w:style>
  <w:style w:type="paragraph" w:styleId="BalloonText">
    <w:name w:val="Balloon Text"/>
    <w:basedOn w:val="Normal"/>
    <w:link w:val="BalloonTextChar"/>
    <w:rsid w:val="00601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1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QCA.020WA - Medical Chief Consultation Protocol</vt:lpstr>
    </vt:vector>
  </TitlesOfParts>
  <Company>The Ottawa Hospital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QCA.020WA - Medical Chief Consultation Protocol</dc:title>
  <dc:subject/>
  <dc:creator>TOPO</dc:creator>
  <cp:keywords/>
  <cp:lastModifiedBy>Nesrallah, Heather</cp:lastModifiedBy>
  <cp:revision>2</cp:revision>
  <cp:lastPrinted>2003-05-27T20:54:00Z</cp:lastPrinted>
  <dcterms:created xsi:type="dcterms:W3CDTF">2019-01-22T14:19:00Z</dcterms:created>
  <dcterms:modified xsi:type="dcterms:W3CDTF">2019-01-22T14:19:00Z</dcterms:modified>
</cp:coreProperties>
</file>