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A00" w:rsidRDefault="00505A0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noProof/>
          <w:sz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</w:rPr>
        <w:t>Weekly QC of Cell Washers</w:t>
      </w:r>
    </w:p>
    <w:p w:rsidR="00505A00" w:rsidRDefault="00505A0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Year:________________</w:t>
      </w:r>
      <w:r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ab/>
      </w:r>
    </w:p>
    <w:p w:rsidR="00505A00" w:rsidRDefault="00505A00">
      <w:pPr>
        <w:pStyle w:val="Header"/>
        <w:tabs>
          <w:tab w:val="clear" w:pos="4320"/>
          <w:tab w:val="clear" w:pos="8640"/>
        </w:tabs>
        <w:jc w:val="right"/>
        <w:rPr>
          <w:rFonts w:ascii="Arial" w:hAnsi="Arial" w:cs="Arial"/>
          <w:b/>
          <w:noProof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1201"/>
        <w:gridCol w:w="1201"/>
        <w:gridCol w:w="1202"/>
        <w:gridCol w:w="720"/>
        <w:gridCol w:w="896"/>
        <w:gridCol w:w="1201"/>
        <w:gridCol w:w="1201"/>
        <w:gridCol w:w="1202"/>
        <w:gridCol w:w="720"/>
      </w:tblGrid>
      <w:tr w:rsidR="00505A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1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  <w:right w:val="single" w:sz="4" w:space="0" w:color="auto"/>
            </w:tcBorders>
          </w:tcPr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</w:p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 w:cs="Arial"/>
                <w:b/>
                <w:noProof/>
                <w:sz w:val="18"/>
              </w:rPr>
              <w:t>Day/ Month</w:t>
            </w:r>
          </w:p>
        </w:tc>
        <w:tc>
          <w:tcPr>
            <w:tcW w:w="3604" w:type="dxa"/>
            <w:gridSpan w:val="3"/>
            <w:tcBorders>
              <w:top w:val="thinThickSmallGap" w:sz="24" w:space="0" w:color="auto"/>
              <w:left w:val="nil"/>
              <w:bottom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Cleaning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bottom w:val="nil"/>
              <w:right w:val="thinThickSmallGap" w:sz="24" w:space="0" w:color="auto"/>
            </w:tcBorders>
          </w:tcPr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</w:p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 w:cs="Arial"/>
                <w:b/>
                <w:noProof/>
                <w:sz w:val="18"/>
              </w:rPr>
              <w:t>Tech</w:t>
            </w:r>
          </w:p>
        </w:tc>
        <w:tc>
          <w:tcPr>
            <w:tcW w:w="896" w:type="dxa"/>
            <w:vMerge w:val="restart"/>
            <w:tcBorders>
              <w:top w:val="thinThickSmallGap" w:sz="24" w:space="0" w:color="auto"/>
              <w:left w:val="nil"/>
              <w:bottom w:val="nil"/>
            </w:tcBorders>
          </w:tcPr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</w:p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 w:cs="Arial"/>
                <w:b/>
                <w:noProof/>
                <w:sz w:val="18"/>
              </w:rPr>
              <w:t>Day/</w:t>
            </w:r>
          </w:p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 w:cs="Arial"/>
                <w:b/>
                <w:noProof/>
                <w:sz w:val="18"/>
              </w:rPr>
              <w:t>Month</w:t>
            </w:r>
          </w:p>
        </w:tc>
        <w:tc>
          <w:tcPr>
            <w:tcW w:w="3604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Saline Volume</w:t>
            </w:r>
          </w:p>
        </w:tc>
        <w:tc>
          <w:tcPr>
            <w:tcW w:w="720" w:type="dxa"/>
            <w:vMerge w:val="restart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</w:tcPr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</w:p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  <w:r>
              <w:rPr>
                <w:rFonts w:ascii="Arial" w:hAnsi="Arial" w:cs="Arial"/>
                <w:b/>
                <w:noProof/>
                <w:sz w:val="18"/>
              </w:rPr>
              <w:t>Tech</w:t>
            </w:r>
          </w:p>
        </w:tc>
      </w:tr>
      <w:tr w:rsidR="00505A00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14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</w:tcPr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</w:p>
        </w:tc>
        <w:tc>
          <w:tcPr>
            <w:tcW w:w="3604" w:type="dxa"/>
            <w:gridSpan w:val="3"/>
            <w:tcBorders>
              <w:top w:val="thinThickSmallGap" w:sz="24" w:space="0" w:color="auto"/>
              <w:left w:val="nil"/>
              <w:bottom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Cell Washers</w:t>
            </w:r>
          </w:p>
        </w:tc>
        <w:tc>
          <w:tcPr>
            <w:tcW w:w="720" w:type="dxa"/>
            <w:vMerge/>
            <w:tcBorders>
              <w:top w:val="nil"/>
              <w:bottom w:val="nil"/>
              <w:right w:val="thinThickSmallGap" w:sz="24" w:space="0" w:color="auto"/>
            </w:tcBorders>
          </w:tcPr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nil"/>
            </w:tcBorders>
          </w:tcPr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</w:p>
        </w:tc>
        <w:tc>
          <w:tcPr>
            <w:tcW w:w="3604" w:type="dxa"/>
            <w:gridSpan w:val="3"/>
            <w:tcBorders>
              <w:top w:val="thinThickSmallGap" w:sz="24" w:space="0" w:color="auto"/>
              <w:bottom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Cell Washers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</w:tcPr>
          <w:p w:rsidR="00505A00" w:rsidRDefault="00505A00">
            <w:pPr>
              <w:pStyle w:val="Header"/>
              <w:rPr>
                <w:rFonts w:ascii="Arial" w:hAnsi="Arial" w:cs="Arial"/>
                <w:b/>
                <w:noProof/>
                <w:sz w:val="18"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914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bottom w:val="thinThickSmallGap" w:sz="2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#</w:t>
            </w:r>
          </w:p>
        </w:tc>
        <w:tc>
          <w:tcPr>
            <w:tcW w:w="1201" w:type="dxa"/>
            <w:tcBorders>
              <w:left w:val="nil"/>
              <w:bottom w:val="thinThickSmallGap" w:sz="2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#</w:t>
            </w:r>
          </w:p>
        </w:tc>
        <w:tc>
          <w:tcPr>
            <w:tcW w:w="1202" w:type="dxa"/>
            <w:tcBorders>
              <w:left w:val="nil"/>
              <w:bottom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#</w:t>
            </w:r>
          </w:p>
        </w:tc>
        <w:tc>
          <w:tcPr>
            <w:tcW w:w="720" w:type="dxa"/>
            <w:vMerge/>
            <w:tcBorders>
              <w:top w:val="nil"/>
              <w:bottom w:val="thinThickSmallGap" w:sz="2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vMerge/>
            <w:tcBorders>
              <w:top w:val="nil"/>
              <w:left w:val="nil"/>
              <w:bottom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#</w:t>
            </w:r>
          </w:p>
        </w:tc>
        <w:tc>
          <w:tcPr>
            <w:tcW w:w="1201" w:type="dxa"/>
            <w:tcBorders>
              <w:left w:val="nil"/>
              <w:bottom w:val="thinThickSmallGap" w:sz="2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#</w:t>
            </w:r>
          </w:p>
        </w:tc>
        <w:tc>
          <w:tcPr>
            <w:tcW w:w="1202" w:type="dxa"/>
            <w:tcBorders>
              <w:left w:val="nil"/>
              <w:bottom w:val="thinThickSmallGap" w:sz="24" w:space="0" w:color="auto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#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top w:val="nil"/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top w:val="nil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top w:val="nil"/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top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bottom w:val="single" w:sz="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bottom w:val="single" w:sz="4" w:space="0" w:color="auto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top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bottom w:val="single" w:sz="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bottom w:val="single" w:sz="4" w:space="0" w:color="auto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top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bottom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  <w:bottom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bottom w:val="single" w:sz="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bottom w:val="single" w:sz="4" w:space="0" w:color="auto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  <w:tr w:rsidR="00505A00">
        <w:tblPrEx>
          <w:tblCellMar>
            <w:top w:w="0" w:type="dxa"/>
            <w:bottom w:w="0" w:type="dxa"/>
          </w:tblCellMar>
        </w:tblPrEx>
        <w:tc>
          <w:tcPr>
            <w:tcW w:w="914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bottom w:val="thinThickSmallGap" w:sz="2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bottom w:val="thinThickSmallGap" w:sz="2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bottom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896" w:type="dxa"/>
            <w:tcBorders>
              <w:left w:val="nil"/>
              <w:bottom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bottom w:val="thinThickSmallGap" w:sz="2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1" w:type="dxa"/>
            <w:tcBorders>
              <w:left w:val="nil"/>
              <w:bottom w:val="thinThickSmallGap" w:sz="24" w:space="0" w:color="auto"/>
              <w:right w:val="dashed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202" w:type="dxa"/>
            <w:tcBorders>
              <w:left w:val="nil"/>
              <w:bottom w:val="thinThickSmallGap" w:sz="24" w:space="0" w:color="auto"/>
              <w:right w:val="nil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noProof/>
              </w:rPr>
            </w:pPr>
          </w:p>
        </w:tc>
      </w:tr>
    </w:tbl>
    <w:p w:rsidR="00505A00" w:rsidRDefault="00505A00">
      <w:pPr>
        <w:pStyle w:val="Header"/>
        <w:tabs>
          <w:tab w:val="clear" w:pos="4320"/>
          <w:tab w:val="clear" w:pos="8640"/>
        </w:tabs>
        <w:rPr>
          <w:rFonts w:ascii="Arial" w:hAnsi="Arial" w:cs="Arial"/>
          <w:spacing w:val="-3"/>
          <w:lang w:val="en-GB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0"/>
        <w:gridCol w:w="2430"/>
      </w:tblGrid>
      <w:tr w:rsidR="00505A00">
        <w:tblPrEx>
          <w:tblCellMar>
            <w:top w:w="0" w:type="dxa"/>
            <w:bottom w:w="0" w:type="dxa"/>
          </w:tblCellMar>
        </w:tblPrEx>
        <w:tc>
          <w:tcPr>
            <w:tcW w:w="8010" w:type="dxa"/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pacing w:val="-3"/>
                <w:lang w:val="en-GB"/>
              </w:rPr>
            </w:pPr>
            <w:r>
              <w:rPr>
                <w:rFonts w:ascii="Arial" w:hAnsi="Arial" w:cs="Arial"/>
                <w:spacing w:val="-3"/>
                <w:lang w:val="en-GB"/>
              </w:rPr>
              <w:t>Reviewed By:</w:t>
            </w:r>
          </w:p>
        </w:tc>
        <w:tc>
          <w:tcPr>
            <w:tcW w:w="2430" w:type="dxa"/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pacing w:val="-3"/>
                <w:lang w:val="en-GB"/>
              </w:rPr>
            </w:pPr>
            <w:r>
              <w:rPr>
                <w:rFonts w:ascii="Arial" w:hAnsi="Arial" w:cs="Arial"/>
                <w:spacing w:val="-3"/>
                <w:lang w:val="en-GB"/>
              </w:rPr>
              <w:t>Date:</w:t>
            </w:r>
          </w:p>
        </w:tc>
      </w:tr>
      <w:tr w:rsidR="00505A00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010" w:type="dxa"/>
            <w:tcBorders>
              <w:bottom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pacing w:val="-3"/>
                <w:lang w:val="en-GB"/>
              </w:rPr>
            </w:pPr>
            <w:r>
              <w:rPr>
                <w:rFonts w:ascii="Arial" w:hAnsi="Arial" w:cs="Arial"/>
                <w:spacing w:val="-3"/>
                <w:lang w:val="en-GB"/>
              </w:rPr>
              <w:t>Corrective actions taken (if indicated):</w:t>
            </w:r>
          </w:p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pacing w:val="-3"/>
                <w:lang w:val="en-GB"/>
              </w:rPr>
            </w:pPr>
          </w:p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pacing w:val="-3"/>
                <w:lang w:val="en-GB"/>
              </w:rPr>
            </w:pPr>
          </w:p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pacing w:val="-3"/>
                <w:lang w:val="en-GB"/>
              </w:rPr>
            </w:pPr>
          </w:p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pacing w:val="-3"/>
                <w:lang w:val="en-GB"/>
              </w:rPr>
            </w:pPr>
          </w:p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pacing w:val="-3"/>
                <w:lang w:val="en-GB"/>
              </w:rPr>
            </w:pPr>
          </w:p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pacing w:val="-3"/>
                <w:lang w:val="en-GB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505A00" w:rsidRDefault="00505A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pacing w:val="-3"/>
                <w:lang w:val="en-GB"/>
              </w:rPr>
            </w:pPr>
            <w:r>
              <w:rPr>
                <w:rFonts w:ascii="Arial" w:hAnsi="Arial" w:cs="Arial"/>
                <w:spacing w:val="-3"/>
                <w:lang w:val="en-GB"/>
              </w:rPr>
              <w:t>Dates:</w:t>
            </w:r>
          </w:p>
        </w:tc>
      </w:tr>
    </w:tbl>
    <w:p w:rsidR="00093555" w:rsidRDefault="00093555">
      <w:pPr>
        <w:pStyle w:val="Header"/>
        <w:tabs>
          <w:tab w:val="clear" w:pos="4320"/>
          <w:tab w:val="clear" w:pos="8640"/>
        </w:tabs>
        <w:rPr>
          <w:rFonts w:ascii="Arial" w:hAnsi="Arial" w:cs="Arial"/>
          <w:spacing w:val="-3"/>
          <w:lang w:val="en-GB"/>
        </w:rPr>
      </w:pPr>
    </w:p>
    <w:p w:rsidR="00505A00" w:rsidRDefault="002143B2">
      <w:pPr>
        <w:pStyle w:val="Header"/>
        <w:tabs>
          <w:tab w:val="clear" w:pos="4320"/>
          <w:tab w:val="clear" w:pos="8640"/>
        </w:tabs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S= Satisfactory</w:t>
      </w:r>
      <w:r>
        <w:rPr>
          <w:rFonts w:ascii="Arial" w:hAnsi="Arial" w:cs="Arial"/>
          <w:spacing w:val="-3"/>
          <w:lang w:val="en-GB"/>
        </w:rPr>
        <w:tab/>
      </w:r>
      <w:r>
        <w:rPr>
          <w:rFonts w:ascii="Arial" w:hAnsi="Arial" w:cs="Arial"/>
          <w:spacing w:val="-3"/>
          <w:lang w:val="en-GB"/>
        </w:rPr>
        <w:tab/>
      </w:r>
      <w:r>
        <w:rPr>
          <w:rFonts w:ascii="Arial" w:hAnsi="Arial" w:cs="Arial"/>
          <w:spacing w:val="-3"/>
          <w:lang w:val="en-GB"/>
        </w:rPr>
        <w:tab/>
      </w:r>
      <w:r>
        <w:rPr>
          <w:rFonts w:ascii="Arial" w:hAnsi="Arial" w:cs="Arial"/>
          <w:spacing w:val="-3"/>
          <w:lang w:val="en-GB"/>
        </w:rPr>
        <w:tab/>
        <w:t xml:space="preserve">NS= </w:t>
      </w:r>
      <w:proofErr w:type="gramStart"/>
      <w:r>
        <w:rPr>
          <w:rFonts w:ascii="Arial" w:hAnsi="Arial" w:cs="Arial"/>
          <w:spacing w:val="-3"/>
          <w:lang w:val="en-GB"/>
        </w:rPr>
        <w:t>Non Satisfactory</w:t>
      </w:r>
      <w:proofErr w:type="gramEnd"/>
    </w:p>
    <w:sectPr w:rsidR="00505A00" w:rsidSect="007947AF">
      <w:headerReference w:type="default" r:id="rId7"/>
      <w:footerReference w:type="default" r:id="rId8"/>
      <w:pgSz w:w="12240" w:h="15840" w:code="1"/>
      <w:pgMar w:top="1437" w:right="1559" w:bottom="1559" w:left="1559" w:header="476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E90" w:rsidRDefault="00176E90">
      <w:r>
        <w:separator/>
      </w:r>
    </w:p>
  </w:endnote>
  <w:endnote w:type="continuationSeparator" w:id="0">
    <w:p w:rsidR="00176E90" w:rsidRDefault="0017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8"/>
      <w:gridCol w:w="7020"/>
      <w:gridCol w:w="1530"/>
    </w:tblGrid>
    <w:tr w:rsidR="00505A00">
      <w:tblPrEx>
        <w:tblCellMar>
          <w:top w:w="0" w:type="dxa"/>
          <w:bottom w:w="0" w:type="dxa"/>
        </w:tblCellMar>
      </w:tblPrEx>
      <w:trPr>
        <w:trHeight w:val="720"/>
      </w:trPr>
      <w:tc>
        <w:tcPr>
          <w:tcW w:w="1368" w:type="dxa"/>
          <w:tcBorders>
            <w:top w:val="nil"/>
          </w:tcBorders>
        </w:tcPr>
        <w:p w:rsidR="00505A00" w:rsidRDefault="00505A00">
          <w:pPr>
            <w:pStyle w:val="Footer"/>
            <w:jc w:val="center"/>
            <w:rPr>
              <w:rFonts w:ascii="Verdana" w:hAnsi="Verdana"/>
              <w:sz w:val="8"/>
            </w:rPr>
          </w:pPr>
        </w:p>
        <w:p w:rsidR="00505A00" w:rsidRDefault="00505A00">
          <w:pPr>
            <w:pStyle w:val="Footer"/>
            <w:jc w:val="center"/>
            <w:rPr>
              <w:rFonts w:ascii="Verdana" w:hAnsi="Verdana"/>
              <w:sz w:val="8"/>
            </w:rPr>
          </w:pPr>
          <w:r w:rsidRPr="00087E2A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75pt;height:35.25pt">
                <v:imagedata r:id="rId1" o:title="ORBCON"/>
              </v:shape>
            </w:pict>
          </w:r>
        </w:p>
      </w:tc>
      <w:tc>
        <w:tcPr>
          <w:tcW w:w="7020" w:type="dxa"/>
          <w:tcBorders>
            <w:top w:val="nil"/>
          </w:tcBorders>
        </w:tcPr>
        <w:p w:rsidR="00505A00" w:rsidRDefault="00505A00">
          <w:pPr>
            <w:pStyle w:val="Footer"/>
            <w:jc w:val="center"/>
            <w:rPr>
              <w:rFonts w:ascii="Arial" w:hAnsi="Arial"/>
              <w:sz w:val="18"/>
            </w:rPr>
          </w:pPr>
        </w:p>
        <w:p w:rsidR="00505A00" w:rsidRDefault="00505A00">
          <w:pPr>
            <w:pStyle w:val="Footer"/>
            <w:jc w:val="center"/>
            <w:rPr>
              <w:rFonts w:ascii="Arial" w:hAnsi="Arial"/>
              <w:sz w:val="18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z w:val="18"/>
                </w:rPr>
                <w:t>Ontario</w:t>
              </w:r>
            </w:smartTag>
          </w:smartTag>
          <w:r>
            <w:rPr>
              <w:rFonts w:ascii="Arial" w:hAnsi="Arial"/>
              <w:sz w:val="18"/>
            </w:rPr>
            <w:t xml:space="preserve"> Regional Blood Coordinating Network</w:t>
          </w:r>
        </w:p>
        <w:p w:rsidR="00505A00" w:rsidRDefault="001C028F">
          <w:pPr>
            <w:pStyle w:val="Footer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Transfusion Technical Resource</w:t>
          </w:r>
          <w:r w:rsidR="00093555">
            <w:rPr>
              <w:rFonts w:ascii="Arial" w:hAnsi="Arial"/>
              <w:sz w:val="18"/>
            </w:rPr>
            <w:t xml:space="preserve"> </w:t>
          </w:r>
          <w:r w:rsidR="00505A00">
            <w:rPr>
              <w:rFonts w:ascii="Arial" w:hAnsi="Arial"/>
              <w:sz w:val="18"/>
            </w:rPr>
            <w:t>Manual</w:t>
          </w:r>
        </w:p>
        <w:p w:rsidR="00505A00" w:rsidRDefault="00505A00">
          <w:pPr>
            <w:pStyle w:val="Footer"/>
            <w:jc w:val="center"/>
            <w:rPr>
              <w:rFonts w:ascii="Arial" w:hAnsi="Arial"/>
              <w:sz w:val="18"/>
            </w:rPr>
          </w:pPr>
        </w:p>
      </w:tc>
      <w:tc>
        <w:tcPr>
          <w:tcW w:w="1530" w:type="dxa"/>
          <w:tcBorders>
            <w:top w:val="nil"/>
          </w:tcBorders>
        </w:tcPr>
        <w:p w:rsidR="00505A00" w:rsidRDefault="00505A00">
          <w:pPr>
            <w:pStyle w:val="Footer"/>
            <w:jc w:val="right"/>
            <w:rPr>
              <w:rFonts w:ascii="Arial" w:hAnsi="Arial"/>
              <w:sz w:val="18"/>
            </w:rPr>
          </w:pPr>
        </w:p>
        <w:p w:rsidR="00505A00" w:rsidRDefault="00505A00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QCA.011F2 </w:t>
          </w:r>
          <w:r>
            <w:rPr>
              <w:rFonts w:ascii="Arial" w:hAnsi="Arial"/>
              <w:sz w:val="18"/>
            </w:rPr>
            <w:br/>
          </w:r>
        </w:p>
        <w:p w:rsidR="00505A00" w:rsidRDefault="00505A00">
          <w:pPr>
            <w:pStyle w:val="Footer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napToGrid w:val="0"/>
              <w:sz w:val="18"/>
            </w:rPr>
            <w:t xml:space="preserve">Page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PAGE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7947AF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  <w:r>
            <w:rPr>
              <w:rFonts w:ascii="Arial" w:hAnsi="Arial"/>
              <w:snapToGrid w:val="0"/>
              <w:sz w:val="18"/>
            </w:rPr>
            <w:t xml:space="preserve"> of </w:t>
          </w:r>
          <w:r>
            <w:rPr>
              <w:rFonts w:ascii="Arial" w:hAnsi="Arial"/>
              <w:snapToGrid w:val="0"/>
              <w:sz w:val="18"/>
            </w:rPr>
            <w:fldChar w:fldCharType="begin"/>
          </w:r>
          <w:r>
            <w:rPr>
              <w:rFonts w:ascii="Arial" w:hAnsi="Arial"/>
              <w:snapToGrid w:val="0"/>
              <w:sz w:val="18"/>
            </w:rPr>
            <w:instrText xml:space="preserve"> NUMPAGES </w:instrText>
          </w:r>
          <w:r>
            <w:rPr>
              <w:rFonts w:ascii="Arial" w:hAnsi="Arial"/>
              <w:snapToGrid w:val="0"/>
              <w:sz w:val="18"/>
            </w:rPr>
            <w:fldChar w:fldCharType="separate"/>
          </w:r>
          <w:r w:rsidR="007947AF">
            <w:rPr>
              <w:rFonts w:ascii="Arial" w:hAnsi="Arial"/>
              <w:noProof/>
              <w:snapToGrid w:val="0"/>
              <w:sz w:val="18"/>
            </w:rPr>
            <w:t>1</w:t>
          </w:r>
          <w:r>
            <w:rPr>
              <w:rFonts w:ascii="Arial" w:hAnsi="Arial"/>
              <w:snapToGrid w:val="0"/>
              <w:sz w:val="18"/>
            </w:rPr>
            <w:fldChar w:fldCharType="end"/>
          </w:r>
        </w:p>
      </w:tc>
    </w:tr>
  </w:tbl>
  <w:p w:rsidR="00505A00" w:rsidRDefault="00505A00">
    <w:pPr>
      <w:pStyle w:val="Footer"/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E90" w:rsidRDefault="00176E90">
      <w:r>
        <w:separator/>
      </w:r>
    </w:p>
  </w:footnote>
  <w:footnote w:type="continuationSeparator" w:id="0">
    <w:p w:rsidR="00176E90" w:rsidRDefault="0017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20" w:type="dxa"/>
      <w:tblInd w:w="-522" w:type="dxa"/>
      <w:tblLayout w:type="fixed"/>
      <w:tblLook w:val="0000" w:firstRow="0" w:lastRow="0" w:firstColumn="0" w:lastColumn="0" w:noHBand="0" w:noVBand="0"/>
    </w:tblPr>
    <w:tblGrid>
      <w:gridCol w:w="10620"/>
    </w:tblGrid>
    <w:tr w:rsidR="00505A00">
      <w:tblPrEx>
        <w:tblCellMar>
          <w:top w:w="0" w:type="dxa"/>
          <w:bottom w:w="0" w:type="dxa"/>
        </w:tblCellMar>
      </w:tblPrEx>
      <w:trPr>
        <w:trHeight w:val="537"/>
      </w:trPr>
      <w:tc>
        <w:tcPr>
          <w:tcW w:w="10620" w:type="dxa"/>
        </w:tcPr>
        <w:p w:rsidR="00505A00" w:rsidRDefault="00505A00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Maintenance and Performance Testing of Automatic Cell Washers</w:t>
          </w:r>
        </w:p>
        <w:p w:rsidR="00505A00" w:rsidRDefault="00505A00">
          <w:pPr>
            <w:pStyle w:val="Header"/>
            <w:jc w:val="center"/>
            <w:rPr>
              <w:rFonts w:ascii="Arial" w:hAnsi="Arial"/>
              <w:b/>
              <w:sz w:val="28"/>
            </w:rPr>
          </w:pPr>
        </w:p>
      </w:tc>
    </w:tr>
  </w:tbl>
  <w:p w:rsidR="00505A00" w:rsidRDefault="00505A00">
    <w:pPr>
      <w:pStyle w:val="Header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D09CB"/>
    <w:multiLevelType w:val="multilevel"/>
    <w:tmpl w:val="135AD36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43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A00"/>
    <w:rsid w:val="00093555"/>
    <w:rsid w:val="00176E90"/>
    <w:rsid w:val="001C028F"/>
    <w:rsid w:val="002143B2"/>
    <w:rsid w:val="002C249E"/>
    <w:rsid w:val="00334A71"/>
    <w:rsid w:val="00505A00"/>
    <w:rsid w:val="005B3A07"/>
    <w:rsid w:val="007947AF"/>
    <w:rsid w:val="008048F2"/>
    <w:rsid w:val="008218C4"/>
    <w:rsid w:val="008D1D7B"/>
    <w:rsid w:val="00961475"/>
    <w:rsid w:val="00AF13C8"/>
    <w:rsid w:val="00CD5576"/>
    <w:rsid w:val="00D5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814207-9F31-4BA7-AF72-D16F6543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hAnsi="Georgia"/>
      <w:kern w:val="24"/>
      <w:sz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spacing w:after="240"/>
      <w:outlineLvl w:val="0"/>
    </w:pPr>
    <w:rPr>
      <w:rFonts w:ascii="Verdana" w:hAnsi="Verdana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240"/>
      <w:outlineLvl w:val="1"/>
    </w:pPr>
    <w:rPr>
      <w:rFonts w:ascii="Verdana" w:hAnsi="Verdana"/>
      <w:b/>
      <w:snapToGrid w:val="0"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after="240"/>
      <w:outlineLvl w:val="2"/>
    </w:pPr>
    <w:rPr>
      <w:rFonts w:ascii="Verdana" w:hAnsi="Verdana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after="240"/>
      <w:outlineLvl w:val="3"/>
    </w:pPr>
    <w:rPr>
      <w:rFonts w:ascii="Verdana" w:hAnsi="Verdana"/>
      <w:snapToGrid w:val="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after="240"/>
      <w:outlineLvl w:val="4"/>
    </w:pPr>
    <w:rPr>
      <w:rFonts w:ascii="Verdana" w:hAnsi="Verdana"/>
      <w:i/>
      <w:snapToGrid w:val="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after="240"/>
      <w:outlineLvl w:val="5"/>
    </w:pPr>
    <w:rPr>
      <w:b/>
      <w:snapToGrid w:val="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Verdana" w:hAnsi="Verdana"/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440"/>
    </w:pPr>
    <w:rPr>
      <w:rFonts w:ascii="Arial" w:hAnsi="Arial"/>
      <w:kern w:val="0"/>
    </w:rPr>
  </w:style>
  <w:style w:type="paragraph" w:styleId="BodyText3">
    <w:name w:val="Body Text 3"/>
    <w:basedOn w:val="Normal"/>
    <w:rPr>
      <w:b/>
      <w:lang w:val="en-US"/>
    </w:rPr>
  </w:style>
  <w:style w:type="paragraph" w:styleId="BodyText">
    <w:name w:val="Body Text"/>
    <w:basedOn w:val="Normal"/>
    <w:pPr>
      <w:jc w:val="center"/>
    </w:pPr>
    <w:rPr>
      <w:b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BCO%20Template%20for%20preparing%20Web%20documen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PBCO Template for preparing Web document1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QCA.011F2 Maintainence and Performance Testing of Automatic Cell Washers</vt:lpstr>
    </vt:vector>
  </TitlesOfParts>
  <Company>HealthPro Computer Services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QCA.011F2 Maintainence and Performance Testing of Automatic Cell Washers</dc:title>
  <dc:subject/>
  <dc:creator>TOPO</dc:creator>
  <cp:keywords/>
  <cp:lastModifiedBy>Nesrallah, Heather</cp:lastModifiedBy>
  <cp:revision>2</cp:revision>
  <cp:lastPrinted>2003-05-27T20:17:00Z</cp:lastPrinted>
  <dcterms:created xsi:type="dcterms:W3CDTF">2019-01-22T14:15:00Z</dcterms:created>
  <dcterms:modified xsi:type="dcterms:W3CDTF">2019-01-22T14:15:00Z</dcterms:modified>
</cp:coreProperties>
</file>