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835"/>
        <w:gridCol w:w="893"/>
        <w:gridCol w:w="7560"/>
      </w:tblGrid>
      <w:tr w:rsidR="00564CBA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564CBA" w:rsidRDefault="00564CBA" w:rsidP="000B03EF">
            <w:pPr>
              <w:pStyle w:val="Heading1"/>
            </w:pPr>
            <w:bookmarkStart w:id="0" w:name="_GoBack"/>
            <w:bookmarkEnd w:id="0"/>
          </w:p>
        </w:tc>
        <w:tc>
          <w:tcPr>
            <w:tcW w:w="8453" w:type="dxa"/>
            <w:gridSpan w:val="2"/>
          </w:tcPr>
          <w:p w:rsidR="00564CBA" w:rsidRDefault="00564CBA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Principle</w:t>
            </w:r>
          </w:p>
        </w:tc>
      </w:tr>
      <w:tr w:rsidR="00564CBA">
        <w:tblPrEx>
          <w:tblCellMar>
            <w:top w:w="0" w:type="dxa"/>
            <w:bottom w:w="0" w:type="dxa"/>
          </w:tblCellMar>
        </w:tblPrEx>
        <w:tc>
          <w:tcPr>
            <w:tcW w:w="835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453" w:type="dxa"/>
            <w:gridSpan w:val="2"/>
          </w:tcPr>
          <w:p w:rsidR="00564CBA" w:rsidRDefault="00564C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Thermometers are calibrated to prevent </w:t>
            </w:r>
            <w:r>
              <w:rPr>
                <w:rFonts w:ascii="Arial" w:hAnsi="Arial"/>
              </w:rPr>
              <w:t>inaccurate</w:t>
            </w:r>
            <w:r>
              <w:rPr>
                <w:rFonts w:ascii="Arial" w:hAnsi="Arial"/>
                <w:lang w:val="en-GB"/>
              </w:rPr>
              <w:t xml:space="preserve"> indication of temperature.</w:t>
            </w:r>
          </w:p>
          <w:p w:rsidR="00564CBA" w:rsidRDefault="00564C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pacing w:val="-3"/>
                <w:lang w:val="en-GB"/>
              </w:rPr>
            </w:pP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64CBA" w:rsidRDefault="00564CBA" w:rsidP="000B03EF">
            <w:pPr>
              <w:pStyle w:val="Heading1"/>
            </w:pPr>
          </w:p>
        </w:tc>
        <w:tc>
          <w:tcPr>
            <w:tcW w:w="8453" w:type="dxa"/>
            <w:gridSpan w:val="2"/>
          </w:tcPr>
          <w:p w:rsidR="00564CBA" w:rsidRDefault="00564CBA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Scope and Related Policies</w:t>
            </w: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93" w:type="dxa"/>
          </w:tcPr>
          <w:p w:rsidR="00564CBA" w:rsidRDefault="00564CB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  <w:lang w:val="en-GB"/>
              </w:rPr>
            </w:pPr>
            <w:r>
              <w:rPr>
                <w:rFonts w:ascii="Arial" w:hAnsi="Arial"/>
                <w:b w:val="0"/>
                <w:sz w:val="24"/>
                <w:lang w:val="en-GB"/>
              </w:rPr>
              <w:t>2.1</w:t>
            </w:r>
          </w:p>
        </w:tc>
        <w:tc>
          <w:tcPr>
            <w:tcW w:w="7560" w:type="dxa"/>
          </w:tcPr>
          <w:p w:rsidR="00564CBA" w:rsidRDefault="00564CBA">
            <w:pPr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>All thermometers used in refrigerators that store blood products shall be checked</w:t>
            </w:r>
            <w:r w:rsidR="00847ADB">
              <w:rPr>
                <w:rFonts w:ascii="Arial" w:hAnsi="Arial"/>
                <w:lang w:val="en-GB"/>
              </w:rPr>
              <w:t xml:space="preserve"> as per manufacturers’ instructions or</w:t>
            </w:r>
            <w:r>
              <w:rPr>
                <w:rFonts w:ascii="Arial" w:hAnsi="Arial"/>
                <w:lang w:val="en-GB"/>
              </w:rPr>
              <w:t xml:space="preserve"> against a certified calibrated thermometer at least annually. This check shall be documented.</w:t>
            </w:r>
            <w:r>
              <w:rPr>
                <w:rFonts w:ascii="Arial" w:hAnsi="Arial"/>
                <w:vertAlign w:val="superscript"/>
                <w:lang w:val="en-GB"/>
              </w:rPr>
              <w:t xml:space="preserve">9.1  </w:t>
            </w:r>
          </w:p>
          <w:p w:rsidR="00564CBA" w:rsidRDefault="00564CBA">
            <w:pPr>
              <w:rPr>
                <w:rFonts w:ascii="Arial" w:hAnsi="Arial"/>
                <w:lang w:val="en-GB"/>
              </w:rPr>
            </w:pP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93" w:type="dxa"/>
          </w:tcPr>
          <w:p w:rsidR="00564CBA" w:rsidRDefault="00564CB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  <w:lang w:val="en-GB"/>
              </w:rPr>
            </w:pPr>
            <w:r>
              <w:rPr>
                <w:rFonts w:ascii="Arial" w:hAnsi="Arial"/>
                <w:b w:val="0"/>
                <w:sz w:val="24"/>
                <w:lang w:val="en-GB"/>
              </w:rPr>
              <w:t>2.2</w:t>
            </w:r>
          </w:p>
        </w:tc>
        <w:tc>
          <w:tcPr>
            <w:tcW w:w="7560" w:type="dxa"/>
          </w:tcPr>
          <w:p w:rsidR="00564CBA" w:rsidRDefault="00564CB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 label should be placed on equipment indicating calibration performed and when </w:t>
            </w:r>
            <w:r w:rsidR="004153BE">
              <w:rPr>
                <w:rFonts w:ascii="Arial" w:hAnsi="Arial"/>
                <w:lang w:val="en-GB"/>
              </w:rPr>
              <w:t>next calibration</w:t>
            </w:r>
            <w:r>
              <w:rPr>
                <w:rFonts w:ascii="Arial" w:hAnsi="Arial"/>
                <w:lang w:val="en-GB"/>
              </w:rPr>
              <w:t xml:space="preserve"> due.</w:t>
            </w:r>
            <w:r w:rsidRPr="00564CBA">
              <w:rPr>
                <w:rFonts w:ascii="Arial" w:hAnsi="Arial"/>
                <w:szCs w:val="24"/>
                <w:vertAlign w:val="superscript"/>
                <w:lang w:val="en-GB"/>
              </w:rPr>
              <w:t>9.1</w:t>
            </w:r>
          </w:p>
          <w:p w:rsidR="00564CBA" w:rsidRDefault="00564CBA">
            <w:pPr>
              <w:rPr>
                <w:rFonts w:ascii="Arial" w:hAnsi="Arial"/>
                <w:lang w:val="en-GB"/>
              </w:rPr>
            </w:pP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64CBA" w:rsidRDefault="00564CBA" w:rsidP="000B03EF">
            <w:pPr>
              <w:pStyle w:val="Heading1"/>
            </w:pPr>
          </w:p>
        </w:tc>
        <w:tc>
          <w:tcPr>
            <w:tcW w:w="8453" w:type="dxa"/>
            <w:gridSpan w:val="2"/>
          </w:tcPr>
          <w:p w:rsidR="00564CBA" w:rsidRDefault="00564CBA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Specimens – N/A</w:t>
            </w: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64CBA" w:rsidRDefault="00564CBA" w:rsidP="000B03EF">
            <w:pPr>
              <w:pStyle w:val="Heading1"/>
            </w:pPr>
          </w:p>
        </w:tc>
        <w:tc>
          <w:tcPr>
            <w:tcW w:w="8453" w:type="dxa"/>
            <w:gridSpan w:val="2"/>
          </w:tcPr>
          <w:p w:rsidR="00564CBA" w:rsidRDefault="00564CBA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Materials</w:t>
            </w: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453" w:type="dxa"/>
            <w:gridSpan w:val="2"/>
            <w:vMerge w:val="restart"/>
          </w:tcPr>
          <w:p w:rsidR="00564CBA" w:rsidRDefault="00564CB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en-GB"/>
              </w:rPr>
              <w:t>Equipment:</w:t>
            </w:r>
            <w:r>
              <w:rPr>
                <w:rFonts w:ascii="Arial" w:hAnsi="Arial"/>
                <w:lang w:val="en-GB"/>
              </w:rPr>
              <w:t xml:space="preserve">       </w:t>
            </w:r>
            <w:r>
              <w:rPr>
                <w:rFonts w:ascii="Arial" w:hAnsi="Arial"/>
              </w:rPr>
              <w:t>Liquid-in-glass thermometer</w:t>
            </w:r>
          </w:p>
          <w:p w:rsidR="00564CBA" w:rsidRDefault="00564CBA">
            <w:pPr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t xml:space="preserve">                         </w:t>
            </w:r>
            <w:r w:rsidR="000129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Water container</w:t>
            </w:r>
          </w:p>
          <w:p w:rsidR="00564CBA" w:rsidRDefault="00564CBA">
            <w:pPr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</w:t>
            </w:r>
          </w:p>
          <w:p w:rsidR="00564CBA" w:rsidRDefault="00564CBA">
            <w:pPr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Supplies:</w:t>
            </w:r>
            <w:r>
              <w:rPr>
                <w:rFonts w:ascii="Arial" w:hAnsi="Arial"/>
                <w:lang w:val="en-GB"/>
              </w:rPr>
              <w:t xml:space="preserve">           National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lang w:val="en-GB"/>
                  </w:rPr>
                  <w:t>Institute</w:t>
                </w:r>
              </w:smartTag>
              <w:r>
                <w:rPr>
                  <w:rFonts w:ascii="Arial" w:hAnsi="Arial"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lang w:val="en-GB"/>
                  </w:rPr>
                  <w:t>Standards</w:t>
                </w:r>
              </w:smartTag>
            </w:smartTag>
            <w:r>
              <w:rPr>
                <w:rFonts w:ascii="Arial" w:hAnsi="Arial"/>
                <w:lang w:val="en-GB"/>
              </w:rPr>
              <w:t xml:space="preserve"> and Technology (NIST)  </w:t>
            </w:r>
          </w:p>
          <w:p w:rsidR="00564CBA" w:rsidRDefault="00564CBA">
            <w:pPr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                     certified thermometer(s) or thermometer with NIST-traceable</w:t>
            </w:r>
          </w:p>
          <w:p w:rsidR="00564CBA" w:rsidRDefault="00564CBA">
            <w:pPr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                     calibratio</w:t>
            </w:r>
            <w:smartTag w:uri="urn:schemas-microsoft-com:office:smarttags" w:element="PersonName">
              <w:r>
                <w:rPr>
                  <w:rFonts w:ascii="Arial" w:hAnsi="Arial"/>
                  <w:lang w:val="en-GB"/>
                </w:rPr>
                <w:t>n c</w:t>
              </w:r>
            </w:smartTag>
            <w:r>
              <w:rPr>
                <w:rFonts w:ascii="Arial" w:hAnsi="Arial"/>
                <w:lang w:val="en-GB"/>
              </w:rPr>
              <w:t>ertificate</w:t>
            </w:r>
          </w:p>
          <w:p w:rsidR="00564CBA" w:rsidRDefault="00564CBA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 xml:space="preserve">                           </w:t>
            </w:r>
            <w:r>
              <w:rPr>
                <w:rFonts w:ascii="Arial" w:hAnsi="Arial"/>
              </w:rPr>
              <w:t>Crushed ice</w:t>
            </w:r>
          </w:p>
          <w:p w:rsidR="00564CBA" w:rsidRDefault="00564CBA">
            <w:pPr>
              <w:ind w:left="720" w:hanging="720"/>
              <w:rPr>
                <w:rFonts w:ascii="Arial" w:hAnsi="Arial" w:cs="Arial"/>
                <w:lang w:val="en-GB"/>
              </w:rPr>
            </w:pPr>
            <w:r>
              <w:t xml:space="preserve">                       </w:t>
            </w:r>
            <w:r>
              <w:rPr>
                <w:rFonts w:ascii="Arial" w:hAnsi="Arial" w:cs="Arial"/>
              </w:rPr>
              <w:t xml:space="preserve">       Functional Calibration of Thermometers </w:t>
            </w:r>
            <w:r w:rsidR="00AF4117">
              <w:rPr>
                <w:rFonts w:ascii="Arial" w:hAnsi="Arial" w:cs="Arial"/>
              </w:rPr>
              <w:t xml:space="preserve">Form </w:t>
            </w:r>
            <w:r>
              <w:rPr>
                <w:rFonts w:ascii="Arial" w:hAnsi="Arial" w:cs="Arial"/>
              </w:rPr>
              <w:t>(QCA.008F)</w:t>
            </w: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453" w:type="dxa"/>
            <w:gridSpan w:val="2"/>
            <w:vMerge/>
          </w:tcPr>
          <w:p w:rsidR="00564CBA" w:rsidRDefault="00564CBA">
            <w:pPr>
              <w:pStyle w:val="Header"/>
              <w:rPr>
                <w:rFonts w:ascii="Arial" w:hAnsi="Arial"/>
              </w:rPr>
            </w:pP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453" w:type="dxa"/>
            <w:gridSpan w:val="2"/>
            <w:vMerge/>
          </w:tcPr>
          <w:p w:rsidR="00564CBA" w:rsidRDefault="00564CBA">
            <w:pPr>
              <w:pStyle w:val="Header"/>
              <w:rPr>
                <w:rFonts w:ascii="Arial" w:hAnsi="Arial"/>
              </w:rPr>
            </w:pP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453" w:type="dxa"/>
            <w:gridSpan w:val="2"/>
            <w:vMerge/>
          </w:tcPr>
          <w:p w:rsidR="00564CBA" w:rsidRDefault="00564CBA">
            <w:pPr>
              <w:pStyle w:val="Header"/>
              <w:rPr>
                <w:rFonts w:ascii="Arial" w:hAnsi="Arial"/>
              </w:rPr>
            </w:pP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453" w:type="dxa"/>
            <w:gridSpan w:val="2"/>
            <w:vMerge/>
          </w:tcPr>
          <w:p w:rsidR="00564CBA" w:rsidRDefault="00564C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:rsidR="00564CBA" w:rsidRDefault="00564CB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828"/>
        <w:gridCol w:w="7"/>
        <w:gridCol w:w="803"/>
        <w:gridCol w:w="32"/>
        <w:gridCol w:w="2290"/>
        <w:gridCol w:w="18"/>
        <w:gridCol w:w="5310"/>
      </w:tblGrid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gridSpan w:val="2"/>
          </w:tcPr>
          <w:p w:rsidR="00564CBA" w:rsidRDefault="00564CBA" w:rsidP="000B03EF">
            <w:pPr>
              <w:pStyle w:val="Heading1"/>
            </w:pPr>
          </w:p>
        </w:tc>
        <w:tc>
          <w:tcPr>
            <w:tcW w:w="8453" w:type="dxa"/>
            <w:gridSpan w:val="5"/>
          </w:tcPr>
          <w:p w:rsidR="00564CBA" w:rsidRDefault="00564CBA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Quality Control</w:t>
            </w: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835" w:type="dxa"/>
            <w:gridSpan w:val="2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03" w:type="dxa"/>
          </w:tcPr>
          <w:p w:rsidR="00564CBA" w:rsidRDefault="00564CB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5.1</w:t>
            </w:r>
          </w:p>
        </w:tc>
        <w:tc>
          <w:tcPr>
            <w:tcW w:w="7650" w:type="dxa"/>
            <w:gridSpan w:val="4"/>
          </w:tcPr>
          <w:p w:rsidR="00564CBA" w:rsidRDefault="00564C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Records of calibration should be retained for the life of the thermometer.</w:t>
            </w:r>
          </w:p>
          <w:p w:rsidR="00564CBA" w:rsidRDefault="00564CBA">
            <w:pPr>
              <w:rPr>
                <w:rFonts w:ascii="Arial" w:hAnsi="Arial"/>
              </w:rPr>
            </w:pP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gridSpan w:val="2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03" w:type="dxa"/>
          </w:tcPr>
          <w:p w:rsidR="00564CBA" w:rsidRDefault="00564CB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5.2</w:t>
            </w:r>
          </w:p>
        </w:tc>
        <w:tc>
          <w:tcPr>
            <w:tcW w:w="7650" w:type="dxa"/>
            <w:gridSpan w:val="4"/>
          </w:tcPr>
          <w:p w:rsidR="00564CBA" w:rsidRDefault="00564C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Multiple thermometers may be calibrated at one time.</w:t>
            </w: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gridSpan w:val="2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03" w:type="dxa"/>
          </w:tcPr>
          <w:p w:rsidR="00564CBA" w:rsidRDefault="00564CB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5.3</w:t>
            </w:r>
          </w:p>
        </w:tc>
        <w:tc>
          <w:tcPr>
            <w:tcW w:w="7650" w:type="dxa"/>
            <w:gridSpan w:val="4"/>
          </w:tcPr>
          <w:p w:rsidR="00564CBA" w:rsidRDefault="00564C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Thermometers no longer reading within 1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 xml:space="preserve"> C of the calibrated thermometer should be discarded or used in a non-critical monitoring environment.  If used for non-critical monitoring, a label should be applied to the thermometer indicating it does not meet transfusion service standards.</w:t>
            </w:r>
          </w:p>
          <w:p w:rsidR="00564CBA" w:rsidRDefault="00564CBA">
            <w:pPr>
              <w:rPr>
                <w:rFonts w:ascii="Arial" w:hAnsi="Arial"/>
              </w:rPr>
            </w:pP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gridSpan w:val="2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03" w:type="dxa"/>
          </w:tcPr>
          <w:p w:rsidR="00564CBA" w:rsidRDefault="00564CB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5.4</w:t>
            </w:r>
          </w:p>
        </w:tc>
        <w:tc>
          <w:tcPr>
            <w:tcW w:w="7650" w:type="dxa"/>
            <w:gridSpan w:val="4"/>
          </w:tcPr>
          <w:p w:rsidR="00564CBA" w:rsidRDefault="00564C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Thermometers with splits or breaks in the liquid should not be used for testing or blood product equipment monitoring because they give inaccurate readings.</w:t>
            </w:r>
          </w:p>
          <w:p w:rsidR="00564CBA" w:rsidRDefault="00564CBA">
            <w:pPr>
              <w:rPr>
                <w:rFonts w:ascii="Arial" w:hAnsi="Arial"/>
              </w:rPr>
            </w:pP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835" w:type="dxa"/>
            <w:gridSpan w:val="2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03" w:type="dxa"/>
          </w:tcPr>
          <w:p w:rsidR="00564CBA" w:rsidRDefault="00564CB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5.5</w:t>
            </w:r>
          </w:p>
        </w:tc>
        <w:tc>
          <w:tcPr>
            <w:tcW w:w="7650" w:type="dxa"/>
            <w:gridSpan w:val="4"/>
          </w:tcPr>
          <w:p w:rsidR="00564CBA" w:rsidRDefault="00564C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 thermometers that do not contain mercury whenever possible. When purchasing thermometers, buy liquid in</w:t>
            </w:r>
            <w:r w:rsidR="00F50A20">
              <w:rPr>
                <w:rFonts w:ascii="Arial" w:hAnsi="Arial"/>
              </w:rPr>
              <w:t xml:space="preserve"> glass or digital thermometers.</w:t>
            </w:r>
            <w:r>
              <w:rPr>
                <w:rFonts w:ascii="Arial" w:hAnsi="Arial"/>
              </w:rPr>
              <w:t xml:space="preserve"> If a mercury thermometer is broken, promptly clean the spill using a mercury spill kit or a specially designed mercury vacuum.  Never use a vacuum pump or a regular vacuum cleaner.</w:t>
            </w:r>
          </w:p>
        </w:tc>
      </w:tr>
      <w:tr w:rsidR="00564CBA" w:rsidTr="000129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" w:type="dxa"/>
            <w:gridSpan w:val="2"/>
            <w:tcBorders>
              <w:bottom w:val="single" w:sz="4" w:space="0" w:color="auto"/>
            </w:tcBorders>
          </w:tcPr>
          <w:p w:rsidR="00564CBA" w:rsidRDefault="00564CBA" w:rsidP="000B03EF">
            <w:pPr>
              <w:pStyle w:val="Heading1"/>
            </w:pPr>
          </w:p>
        </w:tc>
        <w:tc>
          <w:tcPr>
            <w:tcW w:w="8453" w:type="dxa"/>
            <w:gridSpan w:val="5"/>
            <w:tcBorders>
              <w:bottom w:val="single" w:sz="4" w:space="0" w:color="auto"/>
            </w:tcBorders>
          </w:tcPr>
          <w:p w:rsidR="00564CBA" w:rsidRDefault="00564CBA">
            <w:pPr>
              <w:pStyle w:val="Heading7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Procedure</w:t>
            </w:r>
          </w:p>
        </w:tc>
      </w:tr>
      <w:tr w:rsidR="0001291C" w:rsidTr="00047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91C" w:rsidRDefault="0001291C" w:rsidP="0001291C">
            <w:pPr>
              <w:pStyle w:val="Heading8"/>
              <w:keepNext w:val="0"/>
              <w:numPr>
                <w:ilvl w:val="1"/>
                <w:numId w:val="5"/>
              </w:num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Group similar thermometers to be calibrated and tested (i.e. mercury vs alcohol).</w:t>
            </w:r>
          </w:p>
        </w:tc>
      </w:tr>
      <w:tr w:rsidR="0001291C" w:rsidTr="00047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91C" w:rsidRDefault="0001291C" w:rsidP="0001291C">
            <w:pPr>
              <w:pStyle w:val="Heading8"/>
              <w:keepNext w:val="0"/>
              <w:numPr>
                <w:ilvl w:val="1"/>
                <w:numId w:val="5"/>
              </w:num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If testing newly purchased thermometers, place a piece of tape around the top of each thermometer with an identification number.</w:t>
            </w:r>
          </w:p>
        </w:tc>
      </w:tr>
      <w:tr w:rsidR="0001291C" w:rsidTr="00047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91C" w:rsidRPr="0001291C" w:rsidRDefault="0001291C" w:rsidP="0001291C">
            <w:pPr>
              <w:pStyle w:val="Heading8"/>
              <w:keepNext w:val="0"/>
              <w:numPr>
                <w:ilvl w:val="1"/>
                <w:numId w:val="5"/>
              </w:numPr>
              <w:tabs>
                <w:tab w:val="left" w:pos="720"/>
              </w:tabs>
              <w:ind w:left="720" w:hanging="72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Inspect each thermometer for splits in the liquid part of the column. </w:t>
            </w:r>
            <w:r w:rsidRPr="0001291C">
              <w:rPr>
                <w:rFonts w:ascii="Arial" w:hAnsi="Arial"/>
                <w:b w:val="0"/>
              </w:rPr>
              <w:t>If splits are present, do not calibr</w:t>
            </w:r>
            <w:r>
              <w:rPr>
                <w:rFonts w:ascii="Arial" w:hAnsi="Arial"/>
                <w:b w:val="0"/>
              </w:rPr>
              <w:t xml:space="preserve">ate until the split is united. </w:t>
            </w:r>
            <w:r w:rsidRPr="0001291C">
              <w:rPr>
                <w:rFonts w:ascii="Arial" w:hAnsi="Arial"/>
                <w:b w:val="0"/>
              </w:rPr>
              <w:t>If this cannot be done, discard the thermometer or use for non-critical temperature monitoring until replacement is available.</w:t>
            </w:r>
          </w:p>
        </w:tc>
      </w:tr>
      <w:tr w:rsidR="000B03EF" w:rsidTr="000B03EF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397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B03EF" w:rsidRDefault="000B03EF" w:rsidP="0001291C">
            <w:pPr>
              <w:pStyle w:val="Heading2"/>
              <w:keepNext w:val="0"/>
              <w:numPr>
                <w:ilvl w:val="1"/>
                <w:numId w:val="5"/>
              </w:numPr>
              <w:spacing w:after="0"/>
              <w:ind w:left="720" w:hanging="720"/>
              <w:rPr>
                <w:rFonts w:ascii="Arial" w:hAnsi="Arial"/>
              </w:rPr>
            </w:pPr>
            <w:r w:rsidRPr="0001291C">
              <w:rPr>
                <w:rFonts w:ascii="Arial" w:hAnsi="Arial"/>
                <w:b w:val="0"/>
                <w:sz w:val="24"/>
              </w:rPr>
              <w:t>Fill a container with water (water should be at a temperature close to which the thermometer will monitor).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F" w:rsidRPr="000B03EF" w:rsidRDefault="000B03EF" w:rsidP="000B03EF">
            <w:pPr>
              <w:pStyle w:val="Heading2"/>
              <w:numPr>
                <w:ilvl w:val="2"/>
                <w:numId w:val="5"/>
              </w:numPr>
              <w:spacing w:after="0"/>
            </w:pPr>
            <w:r>
              <w:rPr>
                <w:rFonts w:ascii="Arial" w:hAnsi="Arial"/>
                <w:b w:val="0"/>
                <w:sz w:val="24"/>
              </w:rPr>
              <w:t>If calibrating for 37°</w:t>
            </w:r>
            <w:r w:rsidRPr="000B03EF">
              <w:rPr>
                <w:rFonts w:ascii="Arial" w:hAnsi="Arial"/>
                <w:b w:val="0"/>
                <w:sz w:val="24"/>
              </w:rPr>
              <w:t xml:space="preserve">C, place the NIST thermometer and thermometers to be tested at the same depth in a 37°C </w:t>
            </w:r>
            <w:proofErr w:type="spellStart"/>
            <w:r w:rsidRPr="000B03EF">
              <w:rPr>
                <w:rFonts w:ascii="Arial" w:hAnsi="Arial"/>
                <w:b w:val="0"/>
                <w:sz w:val="24"/>
              </w:rPr>
              <w:t>waterbath</w:t>
            </w:r>
            <w:proofErr w:type="spellEnd"/>
            <w:r w:rsidRPr="000B03EF">
              <w:rPr>
                <w:rFonts w:ascii="Arial" w:hAnsi="Arial"/>
                <w:b w:val="0"/>
                <w:sz w:val="24"/>
              </w:rPr>
              <w:t>.</w:t>
            </w:r>
          </w:p>
        </w:tc>
      </w:tr>
      <w:tr w:rsidR="000B03EF" w:rsidTr="000B03E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78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03EF" w:rsidRPr="0001291C" w:rsidRDefault="000B03EF" w:rsidP="0001291C">
            <w:pPr>
              <w:pStyle w:val="Heading2"/>
              <w:keepNext w:val="0"/>
              <w:numPr>
                <w:ilvl w:val="1"/>
                <w:numId w:val="5"/>
              </w:numPr>
              <w:spacing w:after="0"/>
              <w:ind w:left="720" w:hanging="72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03EF" w:rsidRDefault="000B03EF" w:rsidP="000B03EF">
            <w:pPr>
              <w:numPr>
                <w:ilvl w:val="2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If calibrating for 1-6°</w:t>
            </w:r>
            <w:r w:rsidRPr="000B03EF">
              <w:rPr>
                <w:rFonts w:ascii="Arial" w:hAnsi="Arial"/>
              </w:rPr>
              <w:t>C, place the NIST thermometer and thermometers to be tested at the same depth in a container filled with water and crushed ice.</w:t>
            </w:r>
            <w:r>
              <w:rPr>
                <w:rFonts w:ascii="Arial" w:hAnsi="Arial"/>
              </w:rPr>
              <w:t xml:space="preserve"> </w:t>
            </w:r>
          </w:p>
          <w:p w:rsidR="000B03EF" w:rsidRPr="000B03EF" w:rsidRDefault="000B03EF" w:rsidP="000B03EF">
            <w:pPr>
              <w:ind w:left="720"/>
              <w:rPr>
                <w:rFonts w:ascii="Arial" w:hAnsi="Arial"/>
              </w:rPr>
            </w:pPr>
            <w:r w:rsidRPr="000B03EF">
              <w:rPr>
                <w:rFonts w:ascii="Arial" w:hAnsi="Arial"/>
              </w:rPr>
              <w:t>Make sure that the tips are in the liquid and not in the upper ice.</w:t>
            </w:r>
          </w:p>
        </w:tc>
      </w:tr>
      <w:tr w:rsidR="0001291C" w:rsidTr="00047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91C" w:rsidRDefault="0001291C" w:rsidP="0001291C">
            <w:pPr>
              <w:numPr>
                <w:ilvl w:val="1"/>
                <w:numId w:val="5"/>
              </w:num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Stir constantly in a random motion until the thermometer indicates the desired temperature.  </w:t>
            </w:r>
          </w:p>
        </w:tc>
      </w:tr>
      <w:tr w:rsidR="0001291C" w:rsidTr="00047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91C" w:rsidRDefault="0001291C" w:rsidP="0001291C">
            <w:pPr>
              <w:numPr>
                <w:ilvl w:val="1"/>
                <w:numId w:val="5"/>
              </w:num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Allow the thermometers to equilibrate for 5 minutes.</w:t>
            </w:r>
          </w:p>
        </w:tc>
      </w:tr>
      <w:tr w:rsidR="0001291C" w:rsidTr="00047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291C" w:rsidRDefault="0001291C" w:rsidP="0001291C">
            <w:pPr>
              <w:numPr>
                <w:ilvl w:val="1"/>
                <w:numId w:val="5"/>
              </w:num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Observe and record the temperature of each thermometer on QCA.008F.</w:t>
            </w:r>
          </w:p>
        </w:tc>
      </w:tr>
      <w:tr w:rsidR="000B03EF" w:rsidTr="006B04EB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396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B03EF" w:rsidRDefault="000B03EF" w:rsidP="0001291C">
            <w:pPr>
              <w:numPr>
                <w:ilvl w:val="1"/>
                <w:numId w:val="5"/>
              </w:num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Determine if each thermometer is recording accurately: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F" w:rsidRPr="000B03EF" w:rsidRDefault="000B03EF" w:rsidP="000B03EF">
            <w:pPr>
              <w:numPr>
                <w:ilvl w:val="2"/>
                <w:numId w:val="5"/>
              </w:numPr>
              <w:rPr>
                <w:rFonts w:ascii="Arial" w:hAnsi="Arial"/>
              </w:rPr>
            </w:pPr>
            <w:r w:rsidRPr="000B03EF">
              <w:rPr>
                <w:rFonts w:ascii="Arial" w:hAnsi="Arial"/>
              </w:rPr>
              <w:t>A thermometer is acceptable if the temperature reading on a thermometer(s) agrees with the NIST thermometer within 1°C.</w:t>
            </w:r>
          </w:p>
        </w:tc>
      </w:tr>
      <w:tr w:rsidR="006B04EB" w:rsidTr="006B04E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960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04EB" w:rsidRDefault="006B04EB" w:rsidP="0001291C">
            <w:pPr>
              <w:numPr>
                <w:ilvl w:val="1"/>
                <w:numId w:val="5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EB" w:rsidRPr="006B04EB" w:rsidRDefault="006B04EB" w:rsidP="006B04EB">
            <w:pPr>
              <w:numPr>
                <w:ilvl w:val="2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If the difference between the thermometer reading and the NIST thermometer reading is greater than 1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>C:</w:t>
            </w:r>
          </w:p>
        </w:tc>
      </w:tr>
      <w:tr w:rsidR="000B03EF" w:rsidTr="000B03E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96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03EF" w:rsidRDefault="000B03EF" w:rsidP="0001291C">
            <w:pPr>
              <w:numPr>
                <w:ilvl w:val="1"/>
                <w:numId w:val="5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03EF" w:rsidRDefault="000B03EF" w:rsidP="000B03E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Return the thermometer to the supplier, if newly purchased</w:t>
            </w:r>
            <w:r w:rsidR="00AF4117">
              <w:rPr>
                <w:rFonts w:ascii="Arial" w:hAnsi="Arial"/>
              </w:rPr>
              <w:t xml:space="preserve"> or</w:t>
            </w:r>
          </w:p>
          <w:p w:rsidR="000B03EF" w:rsidRDefault="000B03EF" w:rsidP="000B03E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 for non-critical work. See Quality Control 5.3</w:t>
            </w:r>
            <w:r w:rsidR="00AF4117">
              <w:rPr>
                <w:rFonts w:ascii="Arial" w:hAnsi="Arial"/>
              </w:rPr>
              <w:t xml:space="preserve"> or</w:t>
            </w:r>
          </w:p>
          <w:p w:rsidR="000B03EF" w:rsidRDefault="000B03EF" w:rsidP="000B03EF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Discard the thermometer</w:t>
            </w:r>
          </w:p>
          <w:p w:rsidR="00AF4117" w:rsidRPr="000B03EF" w:rsidRDefault="00AF4117" w:rsidP="00F50A20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Record action taken on QCA.008F</w:t>
            </w:r>
          </w:p>
        </w:tc>
      </w:tr>
      <w:tr w:rsidR="000B03EF" w:rsidTr="000B03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7"/>
            <w:tcBorders>
              <w:top w:val="single" w:sz="6" w:space="0" w:color="auto"/>
            </w:tcBorders>
          </w:tcPr>
          <w:p w:rsidR="000B03EF" w:rsidRPr="000B03EF" w:rsidRDefault="000B03EF" w:rsidP="000B03EF">
            <w:pPr>
              <w:ind w:left="360"/>
              <w:rPr>
                <w:rFonts w:ascii="Arial" w:hAnsi="Arial"/>
                <w:sz w:val="32"/>
              </w:rPr>
            </w:pPr>
          </w:p>
        </w:tc>
      </w:tr>
      <w:tr w:rsidR="00564CBA" w:rsidTr="000B03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564CBA" w:rsidRDefault="00564CBA" w:rsidP="000B03EF">
            <w:pPr>
              <w:pStyle w:val="Heading1"/>
            </w:pPr>
          </w:p>
        </w:tc>
        <w:tc>
          <w:tcPr>
            <w:tcW w:w="8460" w:type="dxa"/>
            <w:gridSpan w:val="6"/>
          </w:tcPr>
          <w:p w:rsidR="00564CBA" w:rsidRDefault="00564CBA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Reporting</w:t>
            </w: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:rsidR="00564CBA" w:rsidRDefault="00564CB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7.1</w:t>
            </w:r>
          </w:p>
        </w:tc>
        <w:tc>
          <w:tcPr>
            <w:tcW w:w="7650" w:type="dxa"/>
            <w:gridSpan w:val="4"/>
          </w:tcPr>
          <w:p w:rsidR="00564CBA" w:rsidRDefault="00564C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 the following on form QCA.008F:</w:t>
            </w:r>
          </w:p>
          <w:p w:rsidR="00564CBA" w:rsidRDefault="00564CBA">
            <w:pPr>
              <w:rPr>
                <w:rFonts w:ascii="Arial" w:hAnsi="Arial"/>
              </w:rPr>
            </w:pPr>
          </w:p>
          <w:p w:rsidR="00564CBA" w:rsidRDefault="00564CBA" w:rsidP="004B5A0A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Thermometer identification number(s)</w:t>
            </w:r>
          </w:p>
          <w:p w:rsidR="00564CBA" w:rsidRDefault="00564CBA">
            <w:pPr>
              <w:rPr>
                <w:rFonts w:ascii="Arial" w:hAnsi="Arial"/>
              </w:rPr>
            </w:pPr>
          </w:p>
          <w:p w:rsidR="00564CBA" w:rsidRDefault="00564CBA" w:rsidP="004B5A0A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Temperature reading of thermometer being checked</w:t>
            </w:r>
          </w:p>
          <w:p w:rsidR="00564CBA" w:rsidRDefault="00564CBA">
            <w:pPr>
              <w:rPr>
                <w:rFonts w:ascii="Arial" w:hAnsi="Arial"/>
              </w:rPr>
            </w:pPr>
          </w:p>
          <w:p w:rsidR="00564CBA" w:rsidRDefault="00564CBA" w:rsidP="004B5A0A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Temperature reading of NIST thermometer</w:t>
            </w:r>
          </w:p>
          <w:p w:rsidR="00564CBA" w:rsidRDefault="00564CBA">
            <w:pPr>
              <w:rPr>
                <w:rFonts w:ascii="Arial" w:hAnsi="Arial"/>
              </w:rPr>
            </w:pPr>
          </w:p>
          <w:p w:rsidR="00564CBA" w:rsidRDefault="00564CBA" w:rsidP="004B5A0A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Whether the thermometer is acceptable for use</w:t>
            </w:r>
            <w:r w:rsidR="00AF4117">
              <w:rPr>
                <w:rFonts w:ascii="Arial" w:hAnsi="Arial"/>
              </w:rPr>
              <w:t xml:space="preserve"> and if not, what action was taken</w:t>
            </w:r>
          </w:p>
          <w:p w:rsidR="00564CBA" w:rsidRDefault="00564CBA">
            <w:pPr>
              <w:rPr>
                <w:rFonts w:ascii="Arial" w:hAnsi="Arial"/>
              </w:rPr>
            </w:pPr>
          </w:p>
          <w:p w:rsidR="00564CBA" w:rsidRDefault="00564CBA" w:rsidP="004B5A0A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testing </w:t>
            </w:r>
          </w:p>
          <w:p w:rsidR="00564CBA" w:rsidRDefault="00564CBA">
            <w:pPr>
              <w:rPr>
                <w:rFonts w:ascii="Arial" w:hAnsi="Arial"/>
              </w:rPr>
            </w:pPr>
          </w:p>
          <w:p w:rsidR="00564CBA" w:rsidRDefault="00564CBA" w:rsidP="004B5A0A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or initials of the person performing the calibration</w:t>
            </w:r>
          </w:p>
          <w:p w:rsidR="00564CBA" w:rsidRDefault="00564CBA" w:rsidP="00564CBA">
            <w:pPr>
              <w:rPr>
                <w:rFonts w:ascii="Arial" w:hAnsi="Arial"/>
              </w:rPr>
            </w:pPr>
          </w:p>
        </w:tc>
      </w:tr>
      <w:tr w:rsidR="00564CBA" w:rsidTr="00F50A20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828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:rsidR="00564CBA" w:rsidRDefault="00564CB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7.2</w:t>
            </w:r>
          </w:p>
        </w:tc>
        <w:tc>
          <w:tcPr>
            <w:tcW w:w="7650" w:type="dxa"/>
            <w:gridSpan w:val="4"/>
          </w:tcPr>
          <w:p w:rsidR="00564CBA" w:rsidRDefault="00564C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 QCA.008F must be reviewed by a supervisor and the review documented.</w:t>
            </w:r>
          </w:p>
          <w:p w:rsidR="00564CBA" w:rsidRPr="006B04EB" w:rsidRDefault="00564CBA">
            <w:pPr>
              <w:rPr>
                <w:rFonts w:ascii="Arial" w:hAnsi="Arial"/>
                <w:sz w:val="20"/>
              </w:rPr>
            </w:pP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564CBA" w:rsidRDefault="00564CBA" w:rsidP="000B03EF">
            <w:pPr>
              <w:pStyle w:val="Heading1"/>
            </w:pPr>
          </w:p>
        </w:tc>
        <w:tc>
          <w:tcPr>
            <w:tcW w:w="8460" w:type="dxa"/>
            <w:gridSpan w:val="6"/>
          </w:tcPr>
          <w:p w:rsidR="00564CBA" w:rsidRDefault="00564CBA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Procedural Notes – N/A</w:t>
            </w:r>
          </w:p>
        </w:tc>
      </w:tr>
      <w:tr w:rsidR="00564CBA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828" w:type="dxa"/>
          </w:tcPr>
          <w:p w:rsidR="00564CBA" w:rsidRDefault="00564CBA" w:rsidP="000B03EF">
            <w:pPr>
              <w:pStyle w:val="Heading1"/>
            </w:pPr>
          </w:p>
        </w:tc>
        <w:tc>
          <w:tcPr>
            <w:tcW w:w="8460" w:type="dxa"/>
            <w:gridSpan w:val="6"/>
          </w:tcPr>
          <w:p w:rsidR="00564CBA" w:rsidRDefault="00564CBA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References</w:t>
            </w:r>
          </w:p>
        </w:tc>
      </w:tr>
      <w:tr w:rsidR="00564CBA" w:rsidTr="00F50A20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828" w:type="dxa"/>
          </w:tcPr>
          <w:p w:rsidR="00564CBA" w:rsidRDefault="00564CBA">
            <w:pPr>
              <w:rPr>
                <w:rFonts w:ascii="Arial" w:hAnsi="Arial"/>
              </w:rPr>
            </w:pPr>
          </w:p>
        </w:tc>
        <w:tc>
          <w:tcPr>
            <w:tcW w:w="842" w:type="dxa"/>
            <w:gridSpan w:val="3"/>
          </w:tcPr>
          <w:p w:rsidR="00564CBA" w:rsidRDefault="00564CB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9.1</w:t>
            </w:r>
          </w:p>
        </w:tc>
        <w:tc>
          <w:tcPr>
            <w:tcW w:w="7618" w:type="dxa"/>
            <w:gridSpan w:val="3"/>
          </w:tcPr>
          <w:p w:rsidR="00564CBA" w:rsidRDefault="00564CBA" w:rsidP="00564CBA">
            <w:pPr>
              <w:spacing w:line="22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Standards for Hospital Transfusion Services Version </w:t>
            </w:r>
            <w:r w:rsidR="00847ADB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– </w:t>
            </w:r>
            <w:r w:rsidR="00847ADB">
              <w:rPr>
                <w:rFonts w:ascii="Arial" w:hAnsi="Arial"/>
              </w:rPr>
              <w:t>February 2011</w:t>
            </w:r>
            <w:r>
              <w:rPr>
                <w:rFonts w:ascii="Arial" w:hAnsi="Arial"/>
              </w:rPr>
              <w:t xml:space="preserve">. Canadian Society for Transfusion </w:t>
            </w:r>
            <w:proofErr w:type="gramStart"/>
            <w:r>
              <w:rPr>
                <w:rFonts w:ascii="Arial" w:hAnsi="Arial"/>
              </w:rPr>
              <w:t xml:space="preserve">Medicine, </w:t>
            </w:r>
            <w:r w:rsidR="00847ADB">
              <w:rPr>
                <w:rFonts w:ascii="Arial" w:hAnsi="Arial"/>
              </w:rPr>
              <w:t xml:space="preserve"> 3.1.4</w:t>
            </w:r>
            <w:proofErr w:type="gramEnd"/>
            <w:r w:rsidR="00847ADB">
              <w:rPr>
                <w:rFonts w:ascii="Arial" w:hAnsi="Arial"/>
              </w:rPr>
              <w:t>, 3.1.5</w:t>
            </w:r>
            <w:r>
              <w:rPr>
                <w:rFonts w:ascii="Arial" w:hAnsi="Arial"/>
              </w:rPr>
              <w:t xml:space="preserve"> </w:t>
            </w:r>
          </w:p>
          <w:p w:rsidR="00F50A20" w:rsidRDefault="00F50A20" w:rsidP="00564CBA">
            <w:pPr>
              <w:spacing w:line="228" w:lineRule="auto"/>
              <w:rPr>
                <w:rFonts w:ascii="Arial" w:hAnsi="Arial"/>
              </w:rPr>
            </w:pPr>
          </w:p>
          <w:p w:rsidR="00F50A20" w:rsidRDefault="00F50A20" w:rsidP="00564CBA">
            <w:pPr>
              <w:spacing w:line="228" w:lineRule="auto"/>
              <w:rPr>
                <w:rFonts w:ascii="Arial" w:hAnsi="Arial"/>
              </w:rPr>
            </w:pPr>
          </w:p>
          <w:p w:rsidR="00564CBA" w:rsidRDefault="00564CBA">
            <w:pPr>
              <w:rPr>
                <w:rFonts w:ascii="Arial" w:hAnsi="Arial"/>
              </w:rPr>
            </w:pPr>
          </w:p>
        </w:tc>
      </w:tr>
      <w:tr w:rsidR="00F50A20" w:rsidTr="00F50A20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828" w:type="dxa"/>
          </w:tcPr>
          <w:p w:rsidR="00F50A20" w:rsidRDefault="00F50A20">
            <w:pPr>
              <w:rPr>
                <w:rFonts w:ascii="Arial" w:hAnsi="Arial"/>
              </w:rPr>
            </w:pPr>
          </w:p>
        </w:tc>
        <w:tc>
          <w:tcPr>
            <w:tcW w:w="842" w:type="dxa"/>
            <w:gridSpan w:val="3"/>
          </w:tcPr>
          <w:p w:rsidR="00F50A20" w:rsidRDefault="00F50A20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9.2</w:t>
            </w:r>
          </w:p>
        </w:tc>
        <w:tc>
          <w:tcPr>
            <w:tcW w:w="7618" w:type="dxa"/>
            <w:gridSpan w:val="3"/>
          </w:tcPr>
          <w:p w:rsidR="00F50A20" w:rsidRDefault="00F50A20" w:rsidP="00F50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IQMH Requirements and Guidance </w:t>
            </w:r>
            <w:r w:rsidRPr="00847ADB">
              <w:rPr>
                <w:rFonts w:ascii="Arial" w:hAnsi="Arial"/>
              </w:rPr>
              <w:t>Information, December 2013, Version 6; IV</w:t>
            </w:r>
          </w:p>
          <w:p w:rsidR="00F50A20" w:rsidRDefault="00F50A20" w:rsidP="00564CBA">
            <w:pPr>
              <w:spacing w:line="228" w:lineRule="auto"/>
              <w:rPr>
                <w:rFonts w:ascii="Arial" w:hAnsi="Arial"/>
              </w:rPr>
            </w:pPr>
          </w:p>
        </w:tc>
      </w:tr>
    </w:tbl>
    <w:p w:rsidR="000B03EF" w:rsidRPr="006B04EB" w:rsidRDefault="000B03EF" w:rsidP="000B03EF">
      <w:pPr>
        <w:tabs>
          <w:tab w:val="left" w:pos="1620"/>
        </w:tabs>
        <w:ind w:left="1620" w:hanging="810"/>
        <w:rPr>
          <w:rFonts w:ascii="Arial" w:hAnsi="Arial"/>
          <w:sz w:val="20"/>
        </w:rPr>
      </w:pPr>
    </w:p>
    <w:p w:rsidR="000B03EF" w:rsidRPr="000B03EF" w:rsidRDefault="000B03EF" w:rsidP="000B03EF">
      <w:pPr>
        <w:pStyle w:val="Heading1"/>
      </w:pPr>
      <w:r w:rsidRPr="000B03EF"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0B03EF" w:rsidRPr="00047D78" w:rsidTr="001E3FDE">
        <w:tc>
          <w:tcPr>
            <w:tcW w:w="3078" w:type="dxa"/>
            <w:shd w:val="clear" w:color="auto" w:fill="F2F2F2"/>
          </w:tcPr>
          <w:p w:rsidR="000B03EF" w:rsidRPr="00047D78" w:rsidRDefault="00C81178" w:rsidP="00047D78">
            <w:pPr>
              <w:tabs>
                <w:tab w:val="left" w:pos="810"/>
                <w:tab w:val="left" w:pos="900"/>
              </w:tabs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047D78">
              <w:rPr>
                <w:rFonts w:ascii="Arial" w:hAnsi="Arial"/>
                <w:b/>
                <w:sz w:val="22"/>
                <w:szCs w:val="24"/>
              </w:rPr>
              <w:t>Revision Date</w:t>
            </w:r>
          </w:p>
        </w:tc>
        <w:tc>
          <w:tcPr>
            <w:tcW w:w="5778" w:type="dxa"/>
            <w:shd w:val="clear" w:color="auto" w:fill="F2F2F2"/>
          </w:tcPr>
          <w:p w:rsidR="000B03EF" w:rsidRPr="00047D78" w:rsidRDefault="00C81178" w:rsidP="00047D78">
            <w:pPr>
              <w:tabs>
                <w:tab w:val="left" w:pos="810"/>
                <w:tab w:val="left" w:pos="900"/>
              </w:tabs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047D78">
              <w:rPr>
                <w:rFonts w:ascii="Arial" w:hAnsi="Arial"/>
                <w:b/>
                <w:sz w:val="22"/>
                <w:szCs w:val="24"/>
              </w:rPr>
              <w:t>Summary of Revision</w:t>
            </w:r>
          </w:p>
        </w:tc>
      </w:tr>
      <w:tr w:rsidR="000B03EF" w:rsidRPr="00F50A20" w:rsidTr="006B04EB">
        <w:tc>
          <w:tcPr>
            <w:tcW w:w="3078" w:type="dxa"/>
            <w:shd w:val="clear" w:color="auto" w:fill="auto"/>
          </w:tcPr>
          <w:p w:rsidR="000B03EF" w:rsidRPr="00047D78" w:rsidRDefault="00AF4117" w:rsidP="00047D78">
            <w:pPr>
              <w:tabs>
                <w:tab w:val="left" w:pos="810"/>
                <w:tab w:val="left" w:pos="900"/>
              </w:tabs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September 1, 2015</w:t>
            </w:r>
          </w:p>
        </w:tc>
        <w:tc>
          <w:tcPr>
            <w:tcW w:w="5778" w:type="dxa"/>
            <w:shd w:val="clear" w:color="auto" w:fill="auto"/>
          </w:tcPr>
          <w:p w:rsidR="000B03EF" w:rsidRPr="00047D78" w:rsidRDefault="00C81178" w:rsidP="00047D78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4"/>
              </w:rPr>
            </w:pPr>
            <w:r w:rsidRPr="00047D78">
              <w:rPr>
                <w:rFonts w:ascii="Arial" w:hAnsi="Arial"/>
                <w:sz w:val="22"/>
                <w:szCs w:val="24"/>
              </w:rPr>
              <w:t>Revised name of manual</w:t>
            </w:r>
          </w:p>
          <w:p w:rsidR="00C81178" w:rsidRPr="00047D78" w:rsidRDefault="00C81178" w:rsidP="00047D78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4"/>
              </w:rPr>
            </w:pPr>
            <w:r w:rsidRPr="00047D78">
              <w:rPr>
                <w:rFonts w:ascii="Arial" w:hAnsi="Arial"/>
                <w:sz w:val="22"/>
                <w:szCs w:val="24"/>
              </w:rPr>
              <w:t>Revised sections 2.0 and 6.0</w:t>
            </w:r>
          </w:p>
          <w:p w:rsidR="00C81178" w:rsidRPr="00047D78" w:rsidRDefault="00C81178" w:rsidP="00047D78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4"/>
              </w:rPr>
            </w:pPr>
            <w:r w:rsidRPr="00047D78">
              <w:rPr>
                <w:rFonts w:ascii="Arial" w:hAnsi="Arial"/>
                <w:sz w:val="22"/>
                <w:szCs w:val="24"/>
              </w:rPr>
              <w:t>Updated list of references to include most recent editions</w:t>
            </w:r>
          </w:p>
        </w:tc>
      </w:tr>
    </w:tbl>
    <w:p w:rsidR="000B03EF" w:rsidRPr="00C81178" w:rsidRDefault="000B03EF" w:rsidP="00F50A20">
      <w:pPr>
        <w:tabs>
          <w:tab w:val="left" w:pos="810"/>
          <w:tab w:val="left" w:pos="900"/>
        </w:tabs>
        <w:rPr>
          <w:rFonts w:ascii="Arial" w:hAnsi="Arial"/>
          <w:sz w:val="22"/>
          <w:szCs w:val="24"/>
        </w:rPr>
      </w:pPr>
    </w:p>
    <w:sectPr w:rsidR="000B03EF" w:rsidRPr="00C81178" w:rsidSect="006B04E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662" w:left="180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CA" w:rsidRDefault="005E3FCA">
      <w:r>
        <w:separator/>
      </w:r>
    </w:p>
  </w:endnote>
  <w:endnote w:type="continuationSeparator" w:id="0">
    <w:p w:rsidR="005E3FCA" w:rsidRDefault="005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976"/>
      <w:gridCol w:w="1260"/>
    </w:tblGrid>
    <w:tr w:rsidR="00564CBA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564CBA" w:rsidRDefault="00564CB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564CBA" w:rsidRDefault="00564CBA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564CBA" w:rsidRDefault="00564CBA">
          <w:pPr>
            <w:pStyle w:val="Footer"/>
            <w:jc w:val="center"/>
            <w:rPr>
              <w:rFonts w:ascii="Verdana" w:hAnsi="Verdana"/>
              <w:sz w:val="16"/>
            </w:rPr>
          </w:pPr>
        </w:p>
        <w:p w:rsidR="00564CBA" w:rsidRDefault="00564CB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564CBA" w:rsidRDefault="00847ADB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564CBA">
            <w:rPr>
              <w:rFonts w:ascii="Arial" w:hAnsi="Arial"/>
              <w:sz w:val="18"/>
            </w:rPr>
            <w:t xml:space="preserve"> Manual</w:t>
          </w:r>
        </w:p>
      </w:tc>
      <w:tc>
        <w:tcPr>
          <w:tcW w:w="1260" w:type="dxa"/>
        </w:tcPr>
        <w:p w:rsidR="00564CBA" w:rsidRDefault="00564CB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564CBA" w:rsidRDefault="00564CB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QCA.008</w:t>
          </w:r>
        </w:p>
        <w:p w:rsidR="00564CBA" w:rsidRDefault="00564CB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564CBA" w:rsidRDefault="00564CBA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B04EB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B04EB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64CBA" w:rsidRDefault="00564CBA">
    <w:pPr>
      <w:pStyle w:val="Footer"/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976"/>
      <w:gridCol w:w="1260"/>
    </w:tblGrid>
    <w:tr w:rsidR="00564CBA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564CBA" w:rsidRDefault="00564CB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564CBA" w:rsidRDefault="00564CBA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564CBA" w:rsidRDefault="00564CBA">
          <w:pPr>
            <w:pStyle w:val="Footer"/>
            <w:jc w:val="center"/>
            <w:rPr>
              <w:rFonts w:ascii="Verdana" w:hAnsi="Verdana"/>
              <w:sz w:val="16"/>
            </w:rPr>
          </w:pPr>
        </w:p>
        <w:p w:rsidR="00564CBA" w:rsidRDefault="00564CB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564CBA" w:rsidRDefault="00847ADB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01291C">
            <w:rPr>
              <w:rFonts w:ascii="Arial" w:hAnsi="Arial"/>
              <w:sz w:val="18"/>
            </w:rPr>
            <w:t xml:space="preserve"> </w:t>
          </w:r>
          <w:r w:rsidR="00564CBA">
            <w:rPr>
              <w:rFonts w:ascii="Arial" w:hAnsi="Arial"/>
              <w:sz w:val="18"/>
            </w:rPr>
            <w:t>Manual</w:t>
          </w:r>
        </w:p>
      </w:tc>
      <w:tc>
        <w:tcPr>
          <w:tcW w:w="1260" w:type="dxa"/>
        </w:tcPr>
        <w:p w:rsidR="00564CBA" w:rsidRDefault="00564CB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564CBA" w:rsidRDefault="00564CB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QCA.008</w:t>
          </w:r>
        </w:p>
        <w:p w:rsidR="00564CBA" w:rsidRDefault="00564CB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564CBA" w:rsidRDefault="00564CBA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B04E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B04EB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64CBA" w:rsidRDefault="0056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CA" w:rsidRDefault="005E3FCA">
      <w:r>
        <w:separator/>
      </w:r>
    </w:p>
  </w:footnote>
  <w:footnote w:type="continuationSeparator" w:id="0">
    <w:p w:rsidR="005E3FCA" w:rsidRDefault="005E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748"/>
    </w:tblGrid>
    <w:tr w:rsidR="00564CBA">
      <w:tblPrEx>
        <w:tblCellMar>
          <w:top w:w="0" w:type="dxa"/>
          <w:bottom w:w="0" w:type="dxa"/>
        </w:tblCellMar>
      </w:tblPrEx>
      <w:tc>
        <w:tcPr>
          <w:tcW w:w="8748" w:type="dxa"/>
        </w:tcPr>
        <w:p w:rsidR="00564CBA" w:rsidRDefault="00564CBA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Functional Calibration of Thermometers</w:t>
          </w:r>
        </w:p>
      </w:tc>
    </w:tr>
  </w:tbl>
  <w:p w:rsidR="00564CBA" w:rsidRDefault="00564CBA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BA" w:rsidRDefault="0001291C">
    <w:pPr>
      <w:pStyle w:val="Header"/>
      <w:tabs>
        <w:tab w:val="clear" w:pos="8640"/>
        <w:tab w:val="left" w:pos="478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6.75pt">
          <v:imagedata r:id="rId1" o:title="ORBCoN Logo_EN"/>
        </v:shape>
      </w:pict>
    </w:r>
  </w:p>
  <w:p w:rsidR="00564CBA" w:rsidRDefault="00564CBA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564CBA" w:rsidRPr="006B04EB" w:rsidRDefault="0001291C">
    <w:pPr>
      <w:pStyle w:val="Header"/>
      <w:jc w:val="center"/>
      <w:rPr>
        <w:rFonts w:ascii="Arial" w:hAnsi="Arial" w:cs="Arial"/>
        <w:b/>
        <w:bCs/>
      </w:rPr>
    </w:pPr>
    <w:r w:rsidRPr="006B04EB">
      <w:rPr>
        <w:rFonts w:ascii="Arial" w:hAnsi="Arial" w:cs="Arial"/>
        <w:b/>
        <w:bCs/>
      </w:rPr>
      <w:t>Ontario Regional Blood Coordinating Network</w:t>
    </w:r>
  </w:p>
  <w:p w:rsidR="0001291C" w:rsidRPr="006B04EB" w:rsidRDefault="0001291C">
    <w:pPr>
      <w:pStyle w:val="Header"/>
      <w:jc w:val="center"/>
      <w:rPr>
        <w:rFonts w:ascii="Arial" w:hAnsi="Arial" w:cs="Arial"/>
        <w:b/>
        <w:bCs/>
      </w:rPr>
    </w:pPr>
    <w:r w:rsidRPr="006B04EB">
      <w:rPr>
        <w:rFonts w:ascii="Arial" w:hAnsi="Arial" w:cs="Arial"/>
        <w:b/>
        <w:bCs/>
      </w:rPr>
      <w:t>Transfusion Technical Resource Manual</w:t>
    </w:r>
  </w:p>
  <w:p w:rsidR="00564CBA" w:rsidRDefault="00564CBA">
    <w:pPr>
      <w:pStyle w:val="Header"/>
      <w:jc w:val="center"/>
      <w:rPr>
        <w:rFonts w:ascii="Arial" w:hAnsi="Arial" w:cs="Arial"/>
        <w:b/>
        <w:bCs/>
        <w:sz w:val="22"/>
      </w:rPr>
    </w:pPr>
  </w:p>
  <w:p w:rsidR="00564CBA" w:rsidRDefault="00564CBA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Functional Calibration of Thermometers</w:t>
    </w:r>
  </w:p>
  <w:p w:rsidR="00564CBA" w:rsidRDefault="00564CBA">
    <w:pPr>
      <w:pStyle w:val="Header"/>
      <w:jc w:val="center"/>
      <w:rPr>
        <w:rFonts w:ascii="Arial" w:hAnsi="Arial"/>
        <w:b/>
        <w:sz w:val="28"/>
      </w:rPr>
    </w:pPr>
  </w:p>
  <w:p w:rsidR="00564CBA" w:rsidRDefault="00564CBA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sz w:val="20"/>
      </w:rPr>
      <w:pict>
        <v:line id="_x0000_s2049" style="position:absolute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564CBA">
      <w:tc>
        <w:tcPr>
          <w:tcW w:w="4428" w:type="dxa"/>
        </w:tcPr>
        <w:p w:rsidR="00564CBA" w:rsidRDefault="00564CBA" w:rsidP="0001291C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Approved By: </w:t>
          </w:r>
        </w:p>
      </w:tc>
      <w:tc>
        <w:tcPr>
          <w:tcW w:w="4428" w:type="dxa"/>
        </w:tcPr>
        <w:p w:rsidR="00564CBA" w:rsidRDefault="00564CBA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Document No: QCA.008</w:t>
          </w:r>
        </w:p>
      </w:tc>
    </w:tr>
    <w:tr w:rsidR="00564CBA">
      <w:tc>
        <w:tcPr>
          <w:tcW w:w="4428" w:type="dxa"/>
        </w:tcPr>
        <w:p w:rsidR="00564CBA" w:rsidRDefault="00564CBA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Issued:  2004/04/05</w:t>
          </w:r>
        </w:p>
      </w:tc>
      <w:tc>
        <w:tcPr>
          <w:tcW w:w="4428" w:type="dxa"/>
        </w:tcPr>
        <w:p w:rsidR="00564CBA" w:rsidRDefault="00564CBA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Category:  Quality Control, Assurance</w:t>
          </w:r>
        </w:p>
      </w:tc>
    </w:tr>
    <w:tr w:rsidR="00564CBA">
      <w:tc>
        <w:tcPr>
          <w:tcW w:w="4428" w:type="dxa"/>
        </w:tcPr>
        <w:p w:rsidR="00564CBA" w:rsidRDefault="00564CBA" w:rsidP="00AF4117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Date Revised:  </w:t>
          </w:r>
          <w:r w:rsidR="00277600">
            <w:rPr>
              <w:rFonts w:ascii="Arial" w:hAnsi="Arial" w:cs="Arial"/>
              <w:sz w:val="20"/>
            </w:rPr>
            <w:t>2009/09/01; 2015</w:t>
          </w:r>
          <w:r w:rsidR="00AF4117">
            <w:rPr>
              <w:rFonts w:ascii="Arial" w:hAnsi="Arial" w:cs="Arial"/>
              <w:sz w:val="20"/>
            </w:rPr>
            <w:t>/09/01</w:t>
          </w:r>
        </w:p>
      </w:tc>
      <w:tc>
        <w:tcPr>
          <w:tcW w:w="4428" w:type="dxa"/>
        </w:tcPr>
        <w:p w:rsidR="00564CBA" w:rsidRDefault="00564CBA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B04EB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B04EB">
            <w:rPr>
              <w:rFonts w:ascii="Arial" w:hAnsi="Arial" w:cs="Arial"/>
              <w:noProof/>
              <w:sz w:val="20"/>
            </w:rPr>
            <w:t>3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564CBA" w:rsidRDefault="00564CBA">
    <w:pPr>
      <w:pStyle w:val="Header"/>
      <w:rPr>
        <w:sz w:val="20"/>
      </w:rPr>
    </w:pPr>
    <w:r>
      <w:rPr>
        <w:rFonts w:ascii="Arial" w:hAnsi="Arial" w:cs="Arial"/>
        <w:sz w:val="20"/>
      </w:rPr>
      <w:pict>
        <v:line id="_x0000_s2050" style="position:absolute;z-index:2;mso-position-horizontal-relative:text;mso-position-vertical-relative:text" from="-4.95pt,9.65pt" to="436.05pt,9.65pt"/>
      </w:pict>
    </w:r>
    <w:r>
      <w:rPr>
        <w:rFonts w:ascii="Arial" w:hAnsi="Arial" w:cs="Arial"/>
        <w:sz w:val="20"/>
      </w:rPr>
      <w:tab/>
    </w:r>
  </w:p>
  <w:p w:rsidR="00564CBA" w:rsidRDefault="0056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34D"/>
    <w:multiLevelType w:val="hybridMultilevel"/>
    <w:tmpl w:val="9004934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14D09CB"/>
    <w:multiLevelType w:val="multilevel"/>
    <w:tmpl w:val="C5F2652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31E02656"/>
    <w:multiLevelType w:val="multilevel"/>
    <w:tmpl w:val="08ACF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8C57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 w15:restartNumberingAfterBreak="0">
    <w:nsid w:val="46B54F75"/>
    <w:multiLevelType w:val="multilevel"/>
    <w:tmpl w:val="F6C81D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294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943C28"/>
    <w:multiLevelType w:val="hybridMultilevel"/>
    <w:tmpl w:val="371C87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01A51"/>
    <w:multiLevelType w:val="hybridMultilevel"/>
    <w:tmpl w:val="B27271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CBA"/>
    <w:rsid w:val="0001291C"/>
    <w:rsid w:val="00047D78"/>
    <w:rsid w:val="000B03EF"/>
    <w:rsid w:val="001E3FDE"/>
    <w:rsid w:val="00277600"/>
    <w:rsid w:val="0041039E"/>
    <w:rsid w:val="004153BE"/>
    <w:rsid w:val="00444EE9"/>
    <w:rsid w:val="004B5A0A"/>
    <w:rsid w:val="00564CBA"/>
    <w:rsid w:val="005E3FCA"/>
    <w:rsid w:val="005F58B1"/>
    <w:rsid w:val="006B04EB"/>
    <w:rsid w:val="00751012"/>
    <w:rsid w:val="00847ADB"/>
    <w:rsid w:val="009D5E87"/>
    <w:rsid w:val="00AF4117"/>
    <w:rsid w:val="00B46B44"/>
    <w:rsid w:val="00C81178"/>
    <w:rsid w:val="00EF0455"/>
    <w:rsid w:val="00F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C99F846-F11F-44EF-8E4F-81C54C6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03EF"/>
    <w:pPr>
      <w:keepNext/>
      <w:numPr>
        <w:numId w:val="1"/>
      </w:numPr>
      <w:spacing w:after="240"/>
      <w:outlineLvl w:val="0"/>
    </w:pPr>
    <w:rPr>
      <w:rFonts w:ascii="Arial" w:hAnsi="Arial" w:cs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4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ADB"/>
    <w:rPr>
      <w:rFonts w:ascii="Tahoma" w:hAnsi="Tahoma" w:cs="Tahoma"/>
      <w:kern w:val="24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0B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QCA.008 - Functional Calibration of Thermometers</vt:lpstr>
    </vt:vector>
  </TitlesOfParts>
  <Company>The Ottawa Hospital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QCA.008 - Functional Calibration of Thermometers</dc:title>
  <dc:subject/>
  <dc:creator>Transfusion Ontario Program Office</dc:creator>
  <cp:keywords/>
  <cp:lastModifiedBy>Nesrallah, Heather</cp:lastModifiedBy>
  <cp:revision>2</cp:revision>
  <cp:lastPrinted>2000-04-19T15:54:00Z</cp:lastPrinted>
  <dcterms:created xsi:type="dcterms:W3CDTF">2019-01-22T14:12:00Z</dcterms:created>
  <dcterms:modified xsi:type="dcterms:W3CDTF">2019-01-22T14:12:00Z</dcterms:modified>
</cp:coreProperties>
</file>