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51" w:rsidRPr="000746B5" w:rsidRDefault="00D41541" w:rsidP="00E91E0E">
      <w:pPr>
        <w:jc w:val="center"/>
        <w:rPr>
          <w:rFonts w:ascii="Calibri" w:hAnsi="Calibri"/>
          <w:b/>
        </w:rPr>
      </w:pPr>
      <w:bookmarkStart w:id="0" w:name="_GoBack"/>
      <w:bookmarkEnd w:id="0"/>
      <w:r w:rsidRPr="000746B5">
        <w:rPr>
          <w:rFonts w:ascii="Calibri" w:hAnsi="Calibri"/>
          <w:b/>
        </w:rPr>
        <w:t xml:space="preserve"> </w:t>
      </w:r>
    </w:p>
    <w:p w:rsidR="00900558" w:rsidRPr="000746B5" w:rsidRDefault="00900558" w:rsidP="002F649E">
      <w:pPr>
        <w:rPr>
          <w:rFonts w:ascii="Calibri" w:hAnsi="Calibri"/>
        </w:rPr>
      </w:pPr>
    </w:p>
    <w:p w:rsidR="004F2BC0" w:rsidRPr="000746B5" w:rsidRDefault="0011004E" w:rsidP="002F649E">
      <w:pPr>
        <w:numPr>
          <w:ilvl w:val="0"/>
          <w:numId w:val="3"/>
        </w:numPr>
        <w:tabs>
          <w:tab w:val="clear" w:pos="1080"/>
        </w:tabs>
        <w:ind w:left="0"/>
        <w:rPr>
          <w:rFonts w:ascii="Calibri" w:hAnsi="Calibri"/>
        </w:rPr>
      </w:pPr>
      <w:r w:rsidRPr="000746B5">
        <w:rPr>
          <w:rFonts w:ascii="Calibri" w:hAnsi="Calibri"/>
          <w:b/>
        </w:rPr>
        <w:t>Purpose</w:t>
      </w:r>
      <w:r w:rsidRPr="000746B5">
        <w:rPr>
          <w:rFonts w:ascii="Calibri" w:hAnsi="Calibri"/>
        </w:rPr>
        <w:t xml:space="preserve">:  </w:t>
      </w:r>
      <w:r w:rsidR="001D6A8E" w:rsidRPr="000746B5">
        <w:rPr>
          <w:rFonts w:ascii="Calibri" w:hAnsi="Calibri"/>
        </w:rPr>
        <w:t>The maximum surgical blood ord</w:t>
      </w:r>
      <w:r w:rsidR="0048274E" w:rsidRPr="000746B5">
        <w:rPr>
          <w:rFonts w:ascii="Calibri" w:hAnsi="Calibri"/>
        </w:rPr>
        <w:t xml:space="preserve">er schedule (MSBOS) is a </w:t>
      </w:r>
      <w:r w:rsidR="001D6A8E" w:rsidRPr="000746B5">
        <w:rPr>
          <w:rFonts w:ascii="Calibri" w:hAnsi="Calibri"/>
        </w:rPr>
        <w:t>tool for transfusion services, surgical services and</w:t>
      </w:r>
      <w:r w:rsidR="005444D6" w:rsidRPr="000746B5">
        <w:rPr>
          <w:rFonts w:ascii="Calibri" w:hAnsi="Calibri"/>
        </w:rPr>
        <w:t xml:space="preserve"> an</w:t>
      </w:r>
      <w:r w:rsidR="004F2BC0" w:rsidRPr="000746B5">
        <w:rPr>
          <w:rFonts w:ascii="Calibri" w:hAnsi="Calibri"/>
        </w:rPr>
        <w:t>esthesia to</w:t>
      </w:r>
      <w:r w:rsidR="0048274E" w:rsidRPr="000746B5">
        <w:rPr>
          <w:rFonts w:ascii="Calibri" w:hAnsi="Calibri"/>
        </w:rPr>
        <w:t xml:space="preserve"> predict blood </w:t>
      </w:r>
      <w:r w:rsidR="001D6A8E" w:rsidRPr="000746B5">
        <w:rPr>
          <w:rFonts w:ascii="Calibri" w:hAnsi="Calibri"/>
        </w:rPr>
        <w:t xml:space="preserve">utilization based on historical experience within an institution.  The MSBOS is meant as a guide and </w:t>
      </w:r>
      <w:r w:rsidR="004F2BC0" w:rsidRPr="000746B5">
        <w:rPr>
          <w:rFonts w:ascii="Calibri" w:hAnsi="Calibri"/>
        </w:rPr>
        <w:t>should</w:t>
      </w:r>
      <w:r w:rsidR="001D6A8E" w:rsidRPr="000746B5">
        <w:rPr>
          <w:rFonts w:ascii="Calibri" w:hAnsi="Calibri"/>
        </w:rPr>
        <w:t xml:space="preserve"> not interfere with the use of clinical judgment related to individual patient needs.  A well designed MSBOS process provides flexibility to the user.  The </w:t>
      </w:r>
      <w:proofErr w:type="gramStart"/>
      <w:r w:rsidR="001D6A8E" w:rsidRPr="000746B5">
        <w:rPr>
          <w:rFonts w:ascii="Calibri" w:hAnsi="Calibri"/>
        </w:rPr>
        <w:t>ultimate goal</w:t>
      </w:r>
      <w:proofErr w:type="gramEnd"/>
      <w:r w:rsidR="001D6A8E" w:rsidRPr="000746B5">
        <w:rPr>
          <w:rFonts w:ascii="Calibri" w:hAnsi="Calibri"/>
        </w:rPr>
        <w:t xml:space="preserve"> o</w:t>
      </w:r>
      <w:r w:rsidRPr="000746B5">
        <w:rPr>
          <w:rFonts w:ascii="Calibri" w:hAnsi="Calibri"/>
        </w:rPr>
        <w:t>f using a MSBOS is to raise efficiency without compromising patient safety</w:t>
      </w:r>
      <w:r w:rsidR="002D187D" w:rsidRPr="000746B5">
        <w:rPr>
          <w:rFonts w:ascii="Calibri" w:hAnsi="Calibri"/>
        </w:rPr>
        <w:t>.</w:t>
      </w:r>
      <w:r w:rsidRPr="000746B5">
        <w:rPr>
          <w:rStyle w:val="FootnoteReference"/>
          <w:rFonts w:ascii="Calibri" w:hAnsi="Calibri"/>
        </w:rPr>
        <w:footnoteReference w:id="1"/>
      </w:r>
      <w:r w:rsidR="00E91E0E" w:rsidRPr="000746B5">
        <w:rPr>
          <w:rFonts w:ascii="Calibri" w:hAnsi="Calibri"/>
        </w:rPr>
        <w:t xml:space="preserve"> </w:t>
      </w:r>
      <w:r w:rsidR="00F50908" w:rsidRPr="000746B5">
        <w:rPr>
          <w:rFonts w:ascii="Calibri" w:hAnsi="Calibri"/>
        </w:rPr>
        <w:br/>
      </w:r>
    </w:p>
    <w:p w:rsidR="00900558" w:rsidRPr="000746B5" w:rsidRDefault="00900558" w:rsidP="002F649E">
      <w:pPr>
        <w:numPr>
          <w:ilvl w:val="0"/>
          <w:numId w:val="3"/>
        </w:numPr>
        <w:tabs>
          <w:tab w:val="clear" w:pos="1080"/>
        </w:tabs>
        <w:ind w:left="0"/>
        <w:rPr>
          <w:rFonts w:ascii="Calibri" w:hAnsi="Calibri"/>
        </w:rPr>
      </w:pPr>
      <w:r w:rsidRPr="000746B5">
        <w:rPr>
          <w:rFonts w:ascii="Calibri" w:hAnsi="Calibri"/>
          <w:b/>
        </w:rPr>
        <w:t>Scope</w:t>
      </w:r>
      <w:r w:rsidRPr="000746B5">
        <w:rPr>
          <w:rFonts w:ascii="Calibri" w:hAnsi="Calibri"/>
        </w:rPr>
        <w:t xml:space="preserve">:  The MSBOS </w:t>
      </w:r>
      <w:r w:rsidR="00B96560" w:rsidRPr="000746B5">
        <w:rPr>
          <w:rFonts w:ascii="Calibri" w:hAnsi="Calibri"/>
        </w:rPr>
        <w:t>can be applied to</w:t>
      </w:r>
      <w:r w:rsidRPr="000746B5">
        <w:rPr>
          <w:rFonts w:ascii="Calibri" w:hAnsi="Calibri"/>
        </w:rPr>
        <w:t xml:space="preserve"> </w:t>
      </w:r>
      <w:r w:rsidR="005A7354" w:rsidRPr="000746B5">
        <w:rPr>
          <w:rFonts w:ascii="Calibri" w:hAnsi="Calibri"/>
        </w:rPr>
        <w:t xml:space="preserve">elective </w:t>
      </w:r>
      <w:r w:rsidRPr="000746B5">
        <w:rPr>
          <w:rFonts w:ascii="Calibri" w:hAnsi="Calibri"/>
        </w:rPr>
        <w:t>surgical procedures</w:t>
      </w:r>
      <w:r w:rsidR="00B96560" w:rsidRPr="000746B5">
        <w:rPr>
          <w:rFonts w:ascii="Calibri" w:hAnsi="Calibri"/>
        </w:rPr>
        <w:t xml:space="preserve"> that carry a risk of transfusion. </w:t>
      </w:r>
      <w:r w:rsidR="004F2BC0" w:rsidRPr="000746B5">
        <w:rPr>
          <w:rFonts w:ascii="Calibri" w:hAnsi="Calibri"/>
        </w:rPr>
        <w:t xml:space="preserve"> Mintz et al. 1976</w:t>
      </w:r>
      <w:r w:rsidR="00712975" w:rsidRPr="000746B5">
        <w:rPr>
          <w:rFonts w:ascii="Calibri" w:hAnsi="Calibri"/>
        </w:rPr>
        <w:t xml:space="preserve"> (as cited by Penney 1982)</w:t>
      </w:r>
      <w:r w:rsidR="004F2BC0" w:rsidRPr="000746B5">
        <w:rPr>
          <w:rFonts w:ascii="Calibri" w:hAnsi="Calibri"/>
        </w:rPr>
        <w:t xml:space="preserve"> found that a group and screen </w:t>
      </w:r>
      <w:proofErr w:type="gramStart"/>
      <w:r w:rsidR="004F2BC0" w:rsidRPr="000746B5">
        <w:rPr>
          <w:rFonts w:ascii="Calibri" w:hAnsi="Calibri"/>
        </w:rPr>
        <w:t>provides</w:t>
      </w:r>
      <w:proofErr w:type="gramEnd"/>
      <w:r w:rsidR="004F2BC0" w:rsidRPr="000746B5">
        <w:rPr>
          <w:rFonts w:ascii="Calibri" w:hAnsi="Calibri"/>
        </w:rPr>
        <w:t xml:space="preserve"> adequate cover for procedures that average &lt;0.5 unit</w:t>
      </w:r>
      <w:r w:rsidR="001E47E6" w:rsidRPr="000746B5">
        <w:rPr>
          <w:rFonts w:ascii="Calibri" w:hAnsi="Calibri"/>
        </w:rPr>
        <w:t>s</w:t>
      </w:r>
      <w:r w:rsidR="004F2BC0" w:rsidRPr="000746B5">
        <w:rPr>
          <w:rFonts w:ascii="Calibri" w:hAnsi="Calibri"/>
        </w:rPr>
        <w:t xml:space="preserve"> of blood transfused per patient.</w:t>
      </w:r>
      <w:r w:rsidR="002D187D" w:rsidRPr="000746B5">
        <w:rPr>
          <w:rStyle w:val="FootnoteReference"/>
          <w:rFonts w:ascii="Calibri" w:hAnsi="Calibri"/>
        </w:rPr>
        <w:t xml:space="preserve"> </w:t>
      </w:r>
      <w:r w:rsidR="002D187D" w:rsidRPr="000746B5">
        <w:rPr>
          <w:rStyle w:val="FootnoteReference"/>
          <w:rFonts w:ascii="Calibri" w:hAnsi="Calibri"/>
        </w:rPr>
        <w:footnoteReference w:id="2"/>
      </w:r>
      <w:r w:rsidR="004F2BC0" w:rsidRPr="000746B5">
        <w:rPr>
          <w:rFonts w:ascii="Calibri" w:hAnsi="Calibri"/>
        </w:rPr>
        <w:t xml:space="preserve">  For those procedures likely to require blood, the recommended blood order for a procedure should provide for the transfusion needs of 90% of patients.</w:t>
      </w:r>
      <w:r w:rsidR="00712975" w:rsidRPr="000746B5">
        <w:rPr>
          <w:rStyle w:val="FootnoteReference"/>
          <w:rFonts w:ascii="Calibri" w:hAnsi="Calibri"/>
        </w:rPr>
        <w:footnoteReference w:customMarkFollows="1" w:id="3"/>
        <w:t>2</w:t>
      </w:r>
      <w:r w:rsidR="004F2BC0" w:rsidRPr="000746B5">
        <w:rPr>
          <w:rFonts w:ascii="Calibri" w:hAnsi="Calibri"/>
        </w:rPr>
        <w:t xml:space="preserve">  </w:t>
      </w:r>
      <w:r w:rsidR="00F50908" w:rsidRPr="000746B5">
        <w:rPr>
          <w:rFonts w:ascii="Calibri" w:hAnsi="Calibri"/>
        </w:rPr>
        <w:br/>
      </w:r>
    </w:p>
    <w:p w:rsidR="00D701AA" w:rsidRPr="000746B5" w:rsidRDefault="00900558" w:rsidP="002F649E">
      <w:pPr>
        <w:numPr>
          <w:ilvl w:val="0"/>
          <w:numId w:val="3"/>
        </w:numPr>
        <w:tabs>
          <w:tab w:val="clear" w:pos="1080"/>
        </w:tabs>
        <w:ind w:left="0"/>
        <w:rPr>
          <w:rFonts w:ascii="Calibri" w:hAnsi="Calibri"/>
        </w:rPr>
      </w:pPr>
      <w:r w:rsidRPr="000746B5">
        <w:rPr>
          <w:rFonts w:ascii="Calibri" w:hAnsi="Calibri"/>
          <w:b/>
        </w:rPr>
        <w:t>Methods</w:t>
      </w:r>
      <w:r w:rsidRPr="000746B5">
        <w:rPr>
          <w:rFonts w:ascii="Calibri" w:hAnsi="Calibri"/>
        </w:rPr>
        <w:t>:</w:t>
      </w:r>
      <w:r w:rsidR="002F649E" w:rsidRPr="000746B5">
        <w:rPr>
          <w:rFonts w:ascii="Calibri" w:hAnsi="Calibri"/>
        </w:rPr>
        <w:t xml:space="preserve"> </w:t>
      </w:r>
      <w:r w:rsidR="004F2BC0" w:rsidRPr="000746B5">
        <w:rPr>
          <w:rFonts w:ascii="Calibri" w:hAnsi="Calibri"/>
        </w:rPr>
        <w:t xml:space="preserve">Ideally, the data used to create the MSBOS is taken from the historical experience </w:t>
      </w:r>
      <w:r w:rsidR="002E7450" w:rsidRPr="000746B5">
        <w:rPr>
          <w:rFonts w:ascii="Calibri" w:hAnsi="Calibri"/>
        </w:rPr>
        <w:t>within an institution.</w:t>
      </w:r>
      <w:r w:rsidR="002C2E9E" w:rsidRPr="000746B5">
        <w:rPr>
          <w:rStyle w:val="FootnoteReference"/>
          <w:rFonts w:ascii="Calibri" w:hAnsi="Calibri"/>
        </w:rPr>
        <w:footnoteReference w:id="4"/>
      </w:r>
      <w:r w:rsidR="004F2BC0" w:rsidRPr="000746B5">
        <w:rPr>
          <w:rFonts w:ascii="Calibri" w:hAnsi="Calibri"/>
        </w:rPr>
        <w:t xml:space="preserve"> Using institutional specific data will help reduce some of the barriers to implementation </w:t>
      </w:r>
      <w:proofErr w:type="gramStart"/>
      <w:r w:rsidR="004F2BC0" w:rsidRPr="000746B5">
        <w:rPr>
          <w:rFonts w:ascii="Calibri" w:hAnsi="Calibri"/>
        </w:rPr>
        <w:t>as a result of</w:t>
      </w:r>
      <w:proofErr w:type="gramEnd"/>
      <w:r w:rsidR="004F2BC0" w:rsidRPr="000746B5">
        <w:rPr>
          <w:rFonts w:ascii="Calibri" w:hAnsi="Calibri"/>
        </w:rPr>
        <w:t xml:space="preserve"> challenges to the validity of the suggested ordering schedule.  </w:t>
      </w:r>
    </w:p>
    <w:p w:rsidR="004F2BC0" w:rsidRPr="000746B5" w:rsidRDefault="004F2BC0" w:rsidP="002F649E">
      <w:pPr>
        <w:rPr>
          <w:rFonts w:ascii="Calibri" w:hAnsi="Calibri"/>
        </w:rPr>
      </w:pPr>
      <w:r w:rsidRPr="000746B5">
        <w:rPr>
          <w:rFonts w:ascii="Calibri" w:hAnsi="Calibri"/>
        </w:rPr>
        <w:t xml:space="preserve">To create a MSBOS, the following information </w:t>
      </w:r>
      <w:r w:rsidR="00D701AA" w:rsidRPr="000746B5">
        <w:rPr>
          <w:rFonts w:ascii="Calibri" w:hAnsi="Calibri"/>
        </w:rPr>
        <w:t>will be required:</w:t>
      </w:r>
    </w:p>
    <w:p w:rsidR="002F649E" w:rsidRPr="000746B5" w:rsidRDefault="004F2BC0" w:rsidP="002F649E">
      <w:pPr>
        <w:numPr>
          <w:ilvl w:val="0"/>
          <w:numId w:val="11"/>
        </w:numPr>
        <w:rPr>
          <w:rFonts w:ascii="Calibri" w:hAnsi="Calibri"/>
        </w:rPr>
      </w:pPr>
      <w:r w:rsidRPr="000746B5">
        <w:rPr>
          <w:rFonts w:ascii="Calibri" w:hAnsi="Calibri"/>
        </w:rPr>
        <w:t>list of commonly performed elective surgical procedures</w:t>
      </w:r>
    </w:p>
    <w:p w:rsidR="004F2BC0" w:rsidRPr="000746B5" w:rsidRDefault="004F2BC0" w:rsidP="002F649E">
      <w:pPr>
        <w:numPr>
          <w:ilvl w:val="0"/>
          <w:numId w:val="11"/>
        </w:numPr>
        <w:rPr>
          <w:rFonts w:ascii="Calibri" w:hAnsi="Calibri"/>
        </w:rPr>
      </w:pPr>
      <w:r w:rsidRPr="000746B5">
        <w:rPr>
          <w:rFonts w:ascii="Calibri" w:hAnsi="Calibri"/>
        </w:rPr>
        <w:t>number of red cell units ordered by procedure</w:t>
      </w:r>
    </w:p>
    <w:p w:rsidR="004F2BC0" w:rsidRPr="000746B5" w:rsidRDefault="004F2BC0" w:rsidP="002F649E">
      <w:pPr>
        <w:numPr>
          <w:ilvl w:val="0"/>
          <w:numId w:val="11"/>
        </w:numPr>
        <w:rPr>
          <w:rFonts w:ascii="Calibri" w:hAnsi="Calibri"/>
        </w:rPr>
      </w:pPr>
      <w:r w:rsidRPr="000746B5">
        <w:rPr>
          <w:rFonts w:ascii="Calibri" w:hAnsi="Calibri"/>
        </w:rPr>
        <w:t>number of red cell units transfused by procedure</w:t>
      </w:r>
    </w:p>
    <w:p w:rsidR="002F649E" w:rsidRPr="000746B5" w:rsidRDefault="002F649E" w:rsidP="002F649E">
      <w:pPr>
        <w:rPr>
          <w:rFonts w:ascii="Calibri" w:hAnsi="Calibri"/>
        </w:rPr>
      </w:pPr>
    </w:p>
    <w:p w:rsidR="004F2BC0" w:rsidRPr="000746B5" w:rsidRDefault="00D701AA" w:rsidP="002F649E">
      <w:pPr>
        <w:rPr>
          <w:rFonts w:ascii="Calibri" w:hAnsi="Calibri"/>
        </w:rPr>
      </w:pPr>
      <w:r w:rsidRPr="000746B5">
        <w:rPr>
          <w:rFonts w:ascii="Calibri" w:hAnsi="Calibri"/>
        </w:rPr>
        <w:t>Additional optional data:</w:t>
      </w:r>
    </w:p>
    <w:p w:rsidR="00D701AA" w:rsidRPr="000746B5" w:rsidRDefault="00D701AA" w:rsidP="002F649E">
      <w:pPr>
        <w:numPr>
          <w:ilvl w:val="0"/>
          <w:numId w:val="10"/>
        </w:numPr>
        <w:rPr>
          <w:rFonts w:ascii="Calibri" w:hAnsi="Calibri"/>
        </w:rPr>
      </w:pPr>
      <w:r w:rsidRPr="000746B5">
        <w:rPr>
          <w:rFonts w:ascii="Calibri" w:hAnsi="Calibri"/>
        </w:rPr>
        <w:t>ordering physician</w:t>
      </w:r>
    </w:p>
    <w:p w:rsidR="00D701AA" w:rsidRPr="000746B5" w:rsidRDefault="00D701AA" w:rsidP="002F649E">
      <w:pPr>
        <w:numPr>
          <w:ilvl w:val="0"/>
          <w:numId w:val="10"/>
        </w:numPr>
        <w:rPr>
          <w:rFonts w:ascii="Calibri" w:hAnsi="Calibri"/>
        </w:rPr>
      </w:pPr>
      <w:r w:rsidRPr="000746B5">
        <w:rPr>
          <w:rFonts w:ascii="Calibri" w:hAnsi="Calibri"/>
        </w:rPr>
        <w:t>pre-op hct</w:t>
      </w:r>
    </w:p>
    <w:p w:rsidR="002F649E" w:rsidRPr="000746B5" w:rsidRDefault="002F649E" w:rsidP="002F649E">
      <w:pPr>
        <w:rPr>
          <w:rFonts w:ascii="Calibri" w:hAnsi="Calibri"/>
        </w:rPr>
      </w:pPr>
    </w:p>
    <w:p w:rsidR="00900558" w:rsidRPr="000746B5" w:rsidRDefault="00900558" w:rsidP="002F649E">
      <w:pPr>
        <w:rPr>
          <w:rFonts w:ascii="Calibri" w:hAnsi="Calibri"/>
        </w:rPr>
      </w:pPr>
      <w:r w:rsidRPr="000746B5">
        <w:rPr>
          <w:rFonts w:ascii="Calibri" w:hAnsi="Calibri"/>
        </w:rPr>
        <w:t>A comparison between the number of units ordered and the number of units transfused</w:t>
      </w:r>
      <w:r w:rsidR="00D701AA" w:rsidRPr="000746B5">
        <w:rPr>
          <w:rFonts w:ascii="Calibri" w:hAnsi="Calibri"/>
        </w:rPr>
        <w:t xml:space="preserve"> by procedure may be</w:t>
      </w:r>
      <w:r w:rsidRPr="000746B5">
        <w:rPr>
          <w:rFonts w:ascii="Calibri" w:hAnsi="Calibri"/>
        </w:rPr>
        <w:t xml:space="preserve"> performed either prospectively or retrospectively.</w:t>
      </w:r>
      <w:r w:rsidR="00D701AA" w:rsidRPr="000746B5">
        <w:rPr>
          <w:rFonts w:ascii="Calibri" w:hAnsi="Calibri"/>
        </w:rPr>
        <w:t xml:space="preserve"> The length of time for data collection </w:t>
      </w:r>
      <w:r w:rsidR="00733BB5" w:rsidRPr="000746B5">
        <w:rPr>
          <w:rFonts w:ascii="Calibri" w:hAnsi="Calibri"/>
        </w:rPr>
        <w:t>will be</w:t>
      </w:r>
      <w:r w:rsidR="00D701AA" w:rsidRPr="000746B5">
        <w:rPr>
          <w:rFonts w:ascii="Calibri" w:hAnsi="Calibri"/>
        </w:rPr>
        <w:t xml:space="preserve"> dependent upon the number of procedures performed.  The data </w:t>
      </w:r>
      <w:r w:rsidR="00D701AA" w:rsidRPr="000746B5">
        <w:rPr>
          <w:rFonts w:ascii="Calibri" w:hAnsi="Calibri"/>
        </w:rPr>
        <w:lastRenderedPageBreak/>
        <w:t xml:space="preserve">collection may either be defined over a </w:t>
      </w:r>
      <w:r w:rsidR="00733BB5" w:rsidRPr="000746B5">
        <w:rPr>
          <w:rFonts w:ascii="Calibri" w:hAnsi="Calibri"/>
        </w:rPr>
        <w:t xml:space="preserve">specific </w:t>
      </w:r>
      <w:r w:rsidR="00D701AA" w:rsidRPr="000746B5">
        <w:rPr>
          <w:rFonts w:ascii="Calibri" w:hAnsi="Calibri"/>
        </w:rPr>
        <w:t>timeframe or for a pre-deter</w:t>
      </w:r>
      <w:r w:rsidR="00733BB5" w:rsidRPr="000746B5">
        <w:rPr>
          <w:rFonts w:ascii="Calibri" w:hAnsi="Calibri"/>
        </w:rPr>
        <w:t>mined number of procedures</w:t>
      </w:r>
      <w:r w:rsidR="00D701AA" w:rsidRPr="000746B5">
        <w:rPr>
          <w:rFonts w:ascii="Calibri" w:hAnsi="Calibri"/>
        </w:rPr>
        <w:t xml:space="preserve"> performed.</w:t>
      </w:r>
    </w:p>
    <w:p w:rsidR="00900558" w:rsidRPr="000746B5" w:rsidRDefault="00900558" w:rsidP="002F649E">
      <w:pPr>
        <w:numPr>
          <w:ilvl w:val="1"/>
          <w:numId w:val="1"/>
        </w:numPr>
        <w:tabs>
          <w:tab w:val="clear" w:pos="1800"/>
          <w:tab w:val="num" w:pos="1134"/>
        </w:tabs>
        <w:ind w:left="1134" w:hanging="425"/>
        <w:rPr>
          <w:rFonts w:ascii="Calibri" w:hAnsi="Calibri"/>
        </w:rPr>
      </w:pPr>
      <w:r w:rsidRPr="000746B5">
        <w:rPr>
          <w:rFonts w:ascii="Calibri" w:hAnsi="Calibri"/>
        </w:rPr>
        <w:t xml:space="preserve">Retrospective study – a review of 1 – 2 years </w:t>
      </w:r>
      <w:r w:rsidR="002B6A92" w:rsidRPr="000746B5">
        <w:rPr>
          <w:rFonts w:ascii="Calibri" w:hAnsi="Calibri"/>
        </w:rPr>
        <w:t xml:space="preserve">historical </w:t>
      </w:r>
      <w:r w:rsidRPr="000746B5">
        <w:rPr>
          <w:rFonts w:ascii="Calibri" w:hAnsi="Calibri"/>
        </w:rPr>
        <w:t>data, depending upon the number of surgical procedures performed.</w:t>
      </w:r>
    </w:p>
    <w:p w:rsidR="00900558" w:rsidRPr="000746B5" w:rsidRDefault="00900558" w:rsidP="002F649E">
      <w:pPr>
        <w:numPr>
          <w:ilvl w:val="1"/>
          <w:numId w:val="1"/>
        </w:numPr>
        <w:tabs>
          <w:tab w:val="clear" w:pos="1800"/>
        </w:tabs>
        <w:ind w:left="1134" w:hanging="425"/>
        <w:rPr>
          <w:rFonts w:ascii="Calibri" w:hAnsi="Calibri"/>
        </w:rPr>
      </w:pPr>
      <w:r w:rsidRPr="000746B5">
        <w:rPr>
          <w:rFonts w:ascii="Calibri" w:hAnsi="Calibri"/>
        </w:rPr>
        <w:t>Prospective study – gather information related to surgical procedures compa</w:t>
      </w:r>
      <w:r w:rsidR="00D701AA" w:rsidRPr="000746B5">
        <w:rPr>
          <w:rFonts w:ascii="Calibri" w:hAnsi="Calibri"/>
        </w:rPr>
        <w:t>ring blood ordered vs blood</w:t>
      </w:r>
      <w:r w:rsidR="00733BB5" w:rsidRPr="000746B5">
        <w:rPr>
          <w:rFonts w:ascii="Calibri" w:hAnsi="Calibri"/>
        </w:rPr>
        <w:t xml:space="preserve"> on a “real time” basis</w:t>
      </w:r>
    </w:p>
    <w:p w:rsidR="00900558" w:rsidRPr="000746B5" w:rsidRDefault="00900558" w:rsidP="002F649E">
      <w:pPr>
        <w:numPr>
          <w:ilvl w:val="1"/>
          <w:numId w:val="1"/>
        </w:numPr>
        <w:tabs>
          <w:tab w:val="clear" w:pos="1800"/>
        </w:tabs>
        <w:ind w:left="1134" w:hanging="425"/>
        <w:rPr>
          <w:rFonts w:ascii="Calibri" w:hAnsi="Calibri"/>
        </w:rPr>
      </w:pPr>
      <w:r w:rsidRPr="000746B5">
        <w:rPr>
          <w:rFonts w:ascii="Calibri" w:hAnsi="Calibri"/>
        </w:rPr>
        <w:t>Benchmarking</w:t>
      </w:r>
      <w:r w:rsidR="00733BB5" w:rsidRPr="000746B5">
        <w:rPr>
          <w:rFonts w:ascii="Calibri" w:hAnsi="Calibri"/>
        </w:rPr>
        <w:t xml:space="preserve"> -</w:t>
      </w:r>
      <w:r w:rsidRPr="000746B5">
        <w:rPr>
          <w:rFonts w:ascii="Calibri" w:hAnsi="Calibri"/>
        </w:rPr>
        <w:t xml:space="preserve"> for new facilities or new procedures where historical </w:t>
      </w:r>
      <w:r w:rsidR="00733BB5" w:rsidRPr="000746B5">
        <w:rPr>
          <w:rFonts w:ascii="Calibri" w:hAnsi="Calibri"/>
        </w:rPr>
        <w:t xml:space="preserve">institutional specific </w:t>
      </w:r>
      <w:r w:rsidRPr="000746B5">
        <w:rPr>
          <w:rFonts w:ascii="Calibri" w:hAnsi="Calibri"/>
        </w:rPr>
        <w:t xml:space="preserve">data is not available, data from another facility may be used in consultation with </w:t>
      </w:r>
      <w:r w:rsidR="002B6A92" w:rsidRPr="000746B5">
        <w:rPr>
          <w:rFonts w:ascii="Calibri" w:hAnsi="Calibri"/>
        </w:rPr>
        <w:t>the facilities</w:t>
      </w:r>
      <w:r w:rsidR="00D701AA" w:rsidRPr="000746B5">
        <w:rPr>
          <w:rFonts w:ascii="Calibri" w:hAnsi="Calibri"/>
        </w:rPr>
        <w:t>’</w:t>
      </w:r>
      <w:r w:rsidR="002B6A92" w:rsidRPr="000746B5">
        <w:rPr>
          <w:rFonts w:ascii="Calibri" w:hAnsi="Calibri"/>
        </w:rPr>
        <w:t xml:space="preserve"> </w:t>
      </w:r>
      <w:r w:rsidR="005444D6" w:rsidRPr="000746B5">
        <w:rPr>
          <w:rFonts w:ascii="Calibri" w:hAnsi="Calibri"/>
        </w:rPr>
        <w:t>surgeons and an</w:t>
      </w:r>
      <w:r w:rsidRPr="000746B5">
        <w:rPr>
          <w:rFonts w:ascii="Calibri" w:hAnsi="Calibri"/>
        </w:rPr>
        <w:t>esthetists</w:t>
      </w:r>
      <w:r w:rsidR="002B6A92" w:rsidRPr="000746B5">
        <w:rPr>
          <w:rFonts w:ascii="Calibri" w:hAnsi="Calibri"/>
        </w:rPr>
        <w:t xml:space="preserve"> with agreement to review site specific data and revise as necessary within a pre-determined time</w:t>
      </w:r>
      <w:r w:rsidR="00F50908" w:rsidRPr="000746B5">
        <w:rPr>
          <w:rFonts w:ascii="Calibri" w:hAnsi="Calibri"/>
        </w:rPr>
        <w:br/>
      </w:r>
    </w:p>
    <w:p w:rsidR="00733BB5" w:rsidRPr="000746B5" w:rsidRDefault="004F2BC0" w:rsidP="002F649E">
      <w:pPr>
        <w:numPr>
          <w:ilvl w:val="0"/>
          <w:numId w:val="3"/>
        </w:numPr>
        <w:tabs>
          <w:tab w:val="clear" w:pos="1080"/>
        </w:tabs>
        <w:ind w:left="0"/>
        <w:rPr>
          <w:rFonts w:ascii="Calibri" w:hAnsi="Calibri"/>
        </w:rPr>
      </w:pPr>
      <w:r w:rsidRPr="000746B5">
        <w:rPr>
          <w:rFonts w:ascii="Calibri" w:hAnsi="Calibri"/>
          <w:b/>
        </w:rPr>
        <w:t>Discussion:</w:t>
      </w:r>
      <w:r w:rsidRPr="000746B5">
        <w:rPr>
          <w:rFonts w:ascii="Calibri" w:hAnsi="Calibri"/>
        </w:rPr>
        <w:t xml:space="preserve">  </w:t>
      </w:r>
      <w:r w:rsidR="007B609E" w:rsidRPr="000746B5">
        <w:rPr>
          <w:rFonts w:ascii="Calibri" w:hAnsi="Calibri"/>
        </w:rPr>
        <w:t>Over-ordering of blood for surgical procedures raises surgical costs and removes blood from inventory thereby i</w:t>
      </w:r>
      <w:r w:rsidR="00126368" w:rsidRPr="000746B5">
        <w:rPr>
          <w:rFonts w:ascii="Calibri" w:hAnsi="Calibri"/>
        </w:rPr>
        <w:t>ncreasing the chance of wastage</w:t>
      </w:r>
      <w:r w:rsidR="007B609E" w:rsidRPr="000746B5">
        <w:rPr>
          <w:rStyle w:val="FootnoteReference"/>
          <w:rFonts w:ascii="Calibri" w:hAnsi="Calibri"/>
        </w:rPr>
        <w:footnoteReference w:id="5"/>
      </w:r>
      <w:r w:rsidR="00126368" w:rsidRPr="000746B5">
        <w:rPr>
          <w:rFonts w:ascii="Calibri" w:hAnsi="Calibri"/>
        </w:rPr>
        <w:t>.</w:t>
      </w:r>
      <w:r w:rsidR="007B609E" w:rsidRPr="000746B5">
        <w:rPr>
          <w:rFonts w:ascii="Calibri" w:hAnsi="Calibri"/>
        </w:rPr>
        <w:t xml:space="preserve"> </w:t>
      </w:r>
      <w:r w:rsidR="009E4BCA" w:rsidRPr="000746B5">
        <w:rPr>
          <w:rFonts w:ascii="Calibri" w:hAnsi="Calibri"/>
        </w:rPr>
        <w:t xml:space="preserve">As mentioned in the introduction, the MSBOS is meant as a guide and does not replace the need for individual </w:t>
      </w:r>
      <w:r w:rsidR="00733BB5" w:rsidRPr="000746B5">
        <w:rPr>
          <w:rFonts w:ascii="Calibri" w:hAnsi="Calibri"/>
        </w:rPr>
        <w:t xml:space="preserve">patient </w:t>
      </w:r>
      <w:r w:rsidR="009E4BCA" w:rsidRPr="000746B5">
        <w:rPr>
          <w:rFonts w:ascii="Calibri" w:hAnsi="Calibri"/>
        </w:rPr>
        <w:t>assessment and customization based on the patient’s condition.  In fact, there are those who</w:t>
      </w:r>
      <w:r w:rsidRPr="000746B5">
        <w:rPr>
          <w:rFonts w:ascii="Calibri" w:hAnsi="Calibri"/>
        </w:rPr>
        <w:t xml:space="preserve"> suggest that the MSBOS be taken a step further and customized to be not only based on the </w:t>
      </w:r>
      <w:proofErr w:type="gramStart"/>
      <w:r w:rsidRPr="000746B5">
        <w:rPr>
          <w:rFonts w:ascii="Calibri" w:hAnsi="Calibri"/>
        </w:rPr>
        <w:t>procedure, but</w:t>
      </w:r>
      <w:proofErr w:type="gramEnd"/>
      <w:r w:rsidRPr="000746B5">
        <w:rPr>
          <w:rFonts w:ascii="Calibri" w:hAnsi="Calibri"/>
        </w:rPr>
        <w:t xml:space="preserve"> should calculate the anticipated blood loss based on the patient’s total blood volume</w:t>
      </w:r>
      <w:r w:rsidRPr="000746B5">
        <w:rPr>
          <w:rStyle w:val="FootnoteReference"/>
          <w:rFonts w:ascii="Calibri" w:hAnsi="Calibri"/>
        </w:rPr>
        <w:footnoteReference w:id="6"/>
      </w:r>
      <w:r w:rsidR="00D135B3" w:rsidRPr="000746B5">
        <w:rPr>
          <w:rFonts w:ascii="Calibri" w:hAnsi="Calibri"/>
        </w:rPr>
        <w:t>.</w:t>
      </w:r>
      <w:r w:rsidR="009E4BCA" w:rsidRPr="000746B5">
        <w:rPr>
          <w:rFonts w:ascii="Calibri" w:hAnsi="Calibri"/>
        </w:rPr>
        <w:t xml:space="preserve"> While the merits of such a system are obvious, consideration of time and resources would ultimately determine if this was feasible.  </w:t>
      </w:r>
    </w:p>
    <w:p w:rsidR="002F649E" w:rsidRPr="000746B5" w:rsidRDefault="002F649E" w:rsidP="002F649E">
      <w:pPr>
        <w:ind w:left="66"/>
        <w:rPr>
          <w:rFonts w:ascii="Calibri" w:hAnsi="Calibri"/>
        </w:rPr>
      </w:pPr>
    </w:p>
    <w:p w:rsidR="00900558" w:rsidRPr="000746B5" w:rsidRDefault="00D701AA" w:rsidP="002F649E">
      <w:pPr>
        <w:rPr>
          <w:rFonts w:ascii="Calibri" w:hAnsi="Calibri"/>
        </w:rPr>
      </w:pPr>
      <w:r w:rsidRPr="000746B5">
        <w:rPr>
          <w:rFonts w:ascii="Calibri" w:hAnsi="Calibri"/>
        </w:rPr>
        <w:t>T</w:t>
      </w:r>
      <w:r w:rsidR="00900558" w:rsidRPr="000746B5">
        <w:rPr>
          <w:rFonts w:ascii="Calibri" w:hAnsi="Calibri"/>
        </w:rPr>
        <w:t>he success</w:t>
      </w:r>
      <w:r w:rsidR="009E4BCA" w:rsidRPr="000746B5">
        <w:rPr>
          <w:rFonts w:ascii="Calibri" w:hAnsi="Calibri"/>
        </w:rPr>
        <w:t>ful implementation</w:t>
      </w:r>
      <w:r w:rsidR="00900558" w:rsidRPr="000746B5">
        <w:rPr>
          <w:rFonts w:ascii="Calibri" w:hAnsi="Calibri"/>
        </w:rPr>
        <w:t xml:space="preserve"> of the MSBOS is directly related to the degree of cooperation and</w:t>
      </w:r>
      <w:r w:rsidR="005444D6" w:rsidRPr="000746B5">
        <w:rPr>
          <w:rFonts w:ascii="Calibri" w:hAnsi="Calibri"/>
        </w:rPr>
        <w:t xml:space="preserve"> commitment by the surgeons, an</w:t>
      </w:r>
      <w:r w:rsidR="00900558" w:rsidRPr="000746B5">
        <w:rPr>
          <w:rFonts w:ascii="Calibri" w:hAnsi="Calibri"/>
        </w:rPr>
        <w:t xml:space="preserve">esthetists and </w:t>
      </w:r>
      <w:r w:rsidR="00733BB5" w:rsidRPr="000746B5">
        <w:rPr>
          <w:rFonts w:ascii="Calibri" w:hAnsi="Calibri"/>
        </w:rPr>
        <w:t>t</w:t>
      </w:r>
      <w:r w:rsidR="00900558" w:rsidRPr="000746B5">
        <w:rPr>
          <w:rFonts w:ascii="Calibri" w:hAnsi="Calibri"/>
        </w:rPr>
        <w:t xml:space="preserve">ransfusion </w:t>
      </w:r>
      <w:r w:rsidR="00733BB5" w:rsidRPr="000746B5">
        <w:rPr>
          <w:rFonts w:ascii="Calibri" w:hAnsi="Calibri"/>
        </w:rPr>
        <w:t>s</w:t>
      </w:r>
      <w:r w:rsidR="00900558" w:rsidRPr="000746B5">
        <w:rPr>
          <w:rFonts w:ascii="Calibri" w:hAnsi="Calibri"/>
        </w:rPr>
        <w:t xml:space="preserve">ervice </w:t>
      </w:r>
      <w:r w:rsidR="00733BB5" w:rsidRPr="000746B5">
        <w:rPr>
          <w:rFonts w:ascii="Calibri" w:hAnsi="Calibri"/>
        </w:rPr>
        <w:t>m</w:t>
      </w:r>
      <w:r w:rsidR="00F97057" w:rsidRPr="000746B5">
        <w:rPr>
          <w:rFonts w:ascii="Calibri" w:hAnsi="Calibri"/>
        </w:rPr>
        <w:t>edical director</w:t>
      </w:r>
      <w:r w:rsidR="00900558" w:rsidRPr="000746B5">
        <w:rPr>
          <w:rFonts w:ascii="Calibri" w:hAnsi="Calibri"/>
        </w:rPr>
        <w:t xml:space="preserve">.  </w:t>
      </w:r>
      <w:r w:rsidRPr="000746B5">
        <w:rPr>
          <w:rFonts w:ascii="Calibri" w:hAnsi="Calibri"/>
        </w:rPr>
        <w:t>Flexibility must be carefully built into</w:t>
      </w:r>
      <w:r w:rsidR="00A31929" w:rsidRPr="000746B5">
        <w:rPr>
          <w:rFonts w:ascii="Calibri" w:hAnsi="Calibri"/>
        </w:rPr>
        <w:t xml:space="preserve"> the ordering process to allow</w:t>
      </w:r>
      <w:r w:rsidRPr="000746B5">
        <w:rPr>
          <w:rFonts w:ascii="Calibri" w:hAnsi="Calibri"/>
        </w:rPr>
        <w:t xml:space="preserve"> for individual clinical judgment related to exceptional cases without opening a window for physicians to order based on personal preference.  </w:t>
      </w:r>
      <w:r w:rsidR="00900558" w:rsidRPr="000746B5">
        <w:rPr>
          <w:rFonts w:ascii="Calibri" w:hAnsi="Calibri"/>
        </w:rPr>
        <w:t>For the MSBOS to be succes</w:t>
      </w:r>
      <w:r w:rsidR="00A31929" w:rsidRPr="000746B5">
        <w:rPr>
          <w:rFonts w:ascii="Calibri" w:hAnsi="Calibri"/>
        </w:rPr>
        <w:t>sful, the technologists in the</w:t>
      </w:r>
      <w:r w:rsidR="00424DE5" w:rsidRPr="000746B5">
        <w:rPr>
          <w:rFonts w:ascii="Calibri" w:hAnsi="Calibri"/>
        </w:rPr>
        <w:t xml:space="preserve"> Transfusion Medicine Service</w:t>
      </w:r>
      <w:r w:rsidR="002B6A92" w:rsidRPr="000746B5">
        <w:rPr>
          <w:rFonts w:ascii="Calibri" w:hAnsi="Calibri"/>
        </w:rPr>
        <w:t xml:space="preserve"> need to be empowered to provide only that which was set out in the MSBOS unless exceptional circumstances exist as confirmed by the ordering MD.  Ideally, exceptions would require a consult with the </w:t>
      </w:r>
      <w:r w:rsidR="00A31929" w:rsidRPr="000746B5">
        <w:rPr>
          <w:rFonts w:ascii="Calibri" w:hAnsi="Calibri"/>
        </w:rPr>
        <w:t>transfusion medicine</w:t>
      </w:r>
      <w:r w:rsidR="002B6A92" w:rsidRPr="000746B5">
        <w:rPr>
          <w:rFonts w:ascii="Calibri" w:hAnsi="Calibri"/>
        </w:rPr>
        <w:t xml:space="preserve"> </w:t>
      </w:r>
      <w:r w:rsidR="00A31929" w:rsidRPr="000746B5">
        <w:rPr>
          <w:rFonts w:ascii="Calibri" w:hAnsi="Calibri"/>
        </w:rPr>
        <w:t>m</w:t>
      </w:r>
      <w:r w:rsidR="002B6A92" w:rsidRPr="000746B5">
        <w:rPr>
          <w:rFonts w:ascii="Calibri" w:hAnsi="Calibri"/>
        </w:rPr>
        <w:t xml:space="preserve">edical </w:t>
      </w:r>
      <w:r w:rsidR="00A31929" w:rsidRPr="000746B5">
        <w:rPr>
          <w:rFonts w:ascii="Calibri" w:hAnsi="Calibri"/>
        </w:rPr>
        <w:t>d</w:t>
      </w:r>
      <w:r w:rsidR="002B6A92" w:rsidRPr="000746B5">
        <w:rPr>
          <w:rFonts w:ascii="Calibri" w:hAnsi="Calibri"/>
        </w:rPr>
        <w:t>irector.</w:t>
      </w:r>
      <w:r w:rsidR="002C2E9E" w:rsidRPr="000746B5">
        <w:rPr>
          <w:rFonts w:ascii="Calibri" w:hAnsi="Calibri"/>
        </w:rPr>
        <w:t xml:space="preserve"> Examples of exceptions could include patients with anemia or bleeding disorder.</w:t>
      </w:r>
      <w:r w:rsidR="002C2E9E" w:rsidRPr="000746B5">
        <w:rPr>
          <w:rFonts w:ascii="Calibri" w:hAnsi="Calibri"/>
          <w:vertAlign w:val="superscript"/>
        </w:rPr>
        <w:t>3</w:t>
      </w:r>
      <w:r w:rsidR="00F50908" w:rsidRPr="000746B5">
        <w:rPr>
          <w:rFonts w:ascii="Calibri" w:hAnsi="Calibri"/>
        </w:rPr>
        <w:br/>
      </w:r>
    </w:p>
    <w:p w:rsidR="00900558" w:rsidRPr="000746B5" w:rsidRDefault="0003449D" w:rsidP="002F649E">
      <w:pPr>
        <w:numPr>
          <w:ilvl w:val="0"/>
          <w:numId w:val="3"/>
        </w:numPr>
        <w:tabs>
          <w:tab w:val="clear" w:pos="1080"/>
        </w:tabs>
        <w:ind w:left="142"/>
        <w:rPr>
          <w:rFonts w:ascii="Calibri" w:hAnsi="Calibri"/>
        </w:rPr>
      </w:pPr>
      <w:r w:rsidRPr="000746B5">
        <w:rPr>
          <w:rFonts w:ascii="Calibri" w:hAnsi="Calibri"/>
          <w:b/>
        </w:rPr>
        <w:t>Monitoring</w:t>
      </w:r>
      <w:r w:rsidR="002B6A92" w:rsidRPr="000746B5">
        <w:rPr>
          <w:rFonts w:ascii="Calibri" w:hAnsi="Calibri"/>
          <w:b/>
        </w:rPr>
        <w:t>:</w:t>
      </w:r>
      <w:r w:rsidR="002B6A92" w:rsidRPr="000746B5">
        <w:rPr>
          <w:rFonts w:ascii="Calibri" w:hAnsi="Calibri"/>
        </w:rPr>
        <w:t xml:space="preserve">  Audits </w:t>
      </w:r>
      <w:r w:rsidR="00F970E3" w:rsidRPr="000746B5">
        <w:rPr>
          <w:rFonts w:ascii="Calibri" w:hAnsi="Calibri"/>
        </w:rPr>
        <w:t xml:space="preserve">of ordering practice </w:t>
      </w:r>
      <w:r w:rsidR="002B6A92" w:rsidRPr="000746B5">
        <w:rPr>
          <w:rFonts w:ascii="Calibri" w:hAnsi="Calibri"/>
        </w:rPr>
        <w:t xml:space="preserve">should be performed on a predetermined basis or when there is a change in surgical technique.  </w:t>
      </w:r>
      <w:r w:rsidR="00A31929" w:rsidRPr="000746B5">
        <w:rPr>
          <w:rFonts w:ascii="Calibri" w:hAnsi="Calibri"/>
        </w:rPr>
        <w:t>Monitoring physician ordering practice</w:t>
      </w:r>
      <w:r w:rsidR="00574EA4" w:rsidRPr="000746B5">
        <w:rPr>
          <w:rFonts w:ascii="Calibri" w:hAnsi="Calibri"/>
        </w:rPr>
        <w:t xml:space="preserve"> </w:t>
      </w:r>
      <w:r w:rsidR="00574EA4" w:rsidRPr="000746B5">
        <w:rPr>
          <w:rFonts w:ascii="Calibri" w:hAnsi="Calibri"/>
        </w:rPr>
        <w:lastRenderedPageBreak/>
        <w:t>related to blood products</w:t>
      </w:r>
      <w:r w:rsidR="00A31929" w:rsidRPr="000746B5">
        <w:rPr>
          <w:rFonts w:ascii="Calibri" w:hAnsi="Calibri"/>
        </w:rPr>
        <w:t xml:space="preserve"> is a recommended activity to be undertaken by the hospital transfusion committee.</w:t>
      </w:r>
      <w:r w:rsidR="00A31929" w:rsidRPr="000746B5">
        <w:rPr>
          <w:rStyle w:val="FootnoteReference"/>
          <w:rFonts w:ascii="Calibri" w:hAnsi="Calibri"/>
        </w:rPr>
        <w:footnoteReference w:id="7"/>
      </w:r>
      <w:r w:rsidR="00A31929" w:rsidRPr="000746B5">
        <w:rPr>
          <w:rFonts w:ascii="Calibri" w:hAnsi="Calibri"/>
        </w:rPr>
        <w:t xml:space="preserve">  </w:t>
      </w:r>
      <w:r w:rsidR="002B6A92" w:rsidRPr="000746B5">
        <w:rPr>
          <w:rFonts w:ascii="Calibri" w:hAnsi="Calibri"/>
        </w:rPr>
        <w:t xml:space="preserve">The MSBOS can </w:t>
      </w:r>
      <w:r w:rsidR="00A31929" w:rsidRPr="000746B5">
        <w:rPr>
          <w:rFonts w:ascii="Calibri" w:hAnsi="Calibri"/>
        </w:rPr>
        <w:t xml:space="preserve">then </w:t>
      </w:r>
      <w:r w:rsidR="002B6A92" w:rsidRPr="000746B5">
        <w:rPr>
          <w:rFonts w:ascii="Calibri" w:hAnsi="Calibri"/>
        </w:rPr>
        <w:t xml:space="preserve">be </w:t>
      </w:r>
      <w:r w:rsidR="00A31929" w:rsidRPr="000746B5">
        <w:rPr>
          <w:rFonts w:ascii="Calibri" w:hAnsi="Calibri"/>
        </w:rPr>
        <w:t>revised</w:t>
      </w:r>
      <w:r w:rsidR="002B6A92" w:rsidRPr="000746B5">
        <w:rPr>
          <w:rFonts w:ascii="Calibri" w:hAnsi="Calibri"/>
        </w:rPr>
        <w:t xml:space="preserve"> to reflect changes in practice.</w:t>
      </w:r>
      <w:r w:rsidR="004F2BC0" w:rsidRPr="000746B5">
        <w:rPr>
          <w:rFonts w:ascii="Calibri" w:hAnsi="Calibri"/>
        </w:rPr>
        <w:t xml:space="preserve"> </w:t>
      </w:r>
      <w:r w:rsidR="00574EA4" w:rsidRPr="000746B5">
        <w:rPr>
          <w:rFonts w:ascii="Calibri" w:hAnsi="Calibri"/>
        </w:rPr>
        <w:t xml:space="preserve">If there is no “gate keeping” performed prospectively, </w:t>
      </w:r>
      <w:r w:rsidR="00F97057" w:rsidRPr="000746B5">
        <w:rPr>
          <w:rFonts w:ascii="Calibri" w:hAnsi="Calibri"/>
        </w:rPr>
        <w:t xml:space="preserve">retrospective </w:t>
      </w:r>
      <w:r w:rsidR="00574EA4" w:rsidRPr="000746B5">
        <w:rPr>
          <w:rFonts w:ascii="Calibri" w:hAnsi="Calibri"/>
        </w:rPr>
        <w:t>review of ordering practice will also facilitate discussion related to compliance.</w:t>
      </w:r>
      <w:r w:rsidR="00F50908" w:rsidRPr="000746B5">
        <w:rPr>
          <w:rFonts w:ascii="Calibri" w:hAnsi="Calibri"/>
        </w:rPr>
        <w:br/>
      </w:r>
    </w:p>
    <w:p w:rsidR="0003449D" w:rsidRPr="000746B5" w:rsidRDefault="002F649E" w:rsidP="002F649E">
      <w:pPr>
        <w:numPr>
          <w:ilvl w:val="0"/>
          <w:numId w:val="3"/>
        </w:numPr>
        <w:tabs>
          <w:tab w:val="clear" w:pos="1080"/>
        </w:tabs>
        <w:ind w:left="142"/>
        <w:rPr>
          <w:rFonts w:ascii="Calibri" w:hAnsi="Calibri"/>
        </w:rPr>
      </w:pPr>
      <w:r w:rsidRPr="000746B5">
        <w:rPr>
          <w:rFonts w:ascii="Calibri" w:hAnsi="Calibri"/>
          <w:b/>
        </w:rPr>
        <w:t xml:space="preserve">   </w:t>
      </w:r>
      <w:r w:rsidR="002B6A92" w:rsidRPr="000746B5">
        <w:rPr>
          <w:rFonts w:ascii="Calibri" w:hAnsi="Calibri"/>
          <w:b/>
        </w:rPr>
        <w:t>Approval:</w:t>
      </w:r>
      <w:r w:rsidR="002B6A92" w:rsidRPr="000746B5">
        <w:rPr>
          <w:rFonts w:ascii="Calibri" w:hAnsi="Calibri"/>
        </w:rPr>
        <w:t xml:space="preserve">  </w:t>
      </w:r>
    </w:p>
    <w:p w:rsidR="0003449D" w:rsidRPr="000746B5" w:rsidRDefault="0003449D" w:rsidP="002F649E">
      <w:pPr>
        <w:ind w:left="142"/>
        <w:rPr>
          <w:rFonts w:ascii="Calibri" w:hAnsi="Calibri"/>
        </w:rPr>
      </w:pPr>
      <w:r w:rsidRPr="000746B5">
        <w:rPr>
          <w:rFonts w:ascii="Calibri" w:hAnsi="Calibri"/>
        </w:rPr>
        <w:t>Transfusion Committee</w:t>
      </w:r>
    </w:p>
    <w:p w:rsidR="0048274E" w:rsidRPr="000746B5" w:rsidRDefault="0003449D" w:rsidP="002F649E">
      <w:pPr>
        <w:ind w:left="142"/>
        <w:rPr>
          <w:rFonts w:ascii="Calibri" w:hAnsi="Calibri"/>
        </w:rPr>
      </w:pPr>
      <w:r w:rsidRPr="000746B5">
        <w:rPr>
          <w:rFonts w:ascii="Calibri" w:hAnsi="Calibri"/>
        </w:rPr>
        <w:t>Medical Advisory Committee</w:t>
      </w:r>
    </w:p>
    <w:p w:rsidR="0048274E" w:rsidRPr="000746B5" w:rsidRDefault="0048274E" w:rsidP="002F649E">
      <w:pPr>
        <w:ind w:left="142"/>
        <w:rPr>
          <w:rFonts w:ascii="Calibri" w:hAnsi="Calibri"/>
        </w:rPr>
      </w:pPr>
    </w:p>
    <w:p w:rsidR="0089680A" w:rsidRPr="000746B5" w:rsidRDefault="002F649E" w:rsidP="002F649E">
      <w:pPr>
        <w:numPr>
          <w:ilvl w:val="0"/>
          <w:numId w:val="3"/>
        </w:numPr>
        <w:tabs>
          <w:tab w:val="clear" w:pos="1080"/>
        </w:tabs>
        <w:ind w:left="142"/>
        <w:rPr>
          <w:rFonts w:ascii="Calibri" w:hAnsi="Calibri"/>
        </w:rPr>
      </w:pPr>
      <w:r w:rsidRPr="000746B5">
        <w:rPr>
          <w:rFonts w:ascii="Calibri" w:hAnsi="Calibri"/>
          <w:b/>
        </w:rPr>
        <w:t xml:space="preserve">  </w:t>
      </w:r>
      <w:r w:rsidR="0048274E" w:rsidRPr="000746B5">
        <w:rPr>
          <w:rFonts w:ascii="Calibri" w:hAnsi="Calibri"/>
          <w:b/>
        </w:rPr>
        <w:t>Conclusion</w:t>
      </w:r>
      <w:r w:rsidR="0048274E" w:rsidRPr="000746B5">
        <w:rPr>
          <w:rFonts w:ascii="Calibri" w:hAnsi="Calibri"/>
        </w:rPr>
        <w:t>:</w:t>
      </w:r>
      <w:r w:rsidR="0003449D" w:rsidRPr="000746B5">
        <w:rPr>
          <w:rFonts w:ascii="Calibri" w:hAnsi="Calibri"/>
        </w:rPr>
        <w:t xml:space="preserve"> </w:t>
      </w:r>
      <w:r w:rsidR="00D9143F" w:rsidRPr="000746B5">
        <w:rPr>
          <w:rFonts w:ascii="Calibri" w:hAnsi="Calibri"/>
        </w:rPr>
        <w:t xml:space="preserve"> </w:t>
      </w:r>
      <w:r w:rsidR="0048274E" w:rsidRPr="000746B5">
        <w:rPr>
          <w:rFonts w:ascii="Calibri" w:hAnsi="Calibri"/>
        </w:rPr>
        <w:t>Use of the MSBOS results in a reduction in workload related to inventory management and crossmatching therefore providing more time for dealing with stats, antibody investigation etc. and ultimately results in a reduction in stress level for technologists in the Blood Transfusion</w:t>
      </w:r>
      <w:r w:rsidR="00D9143F" w:rsidRPr="000746B5">
        <w:rPr>
          <w:rFonts w:ascii="Calibri" w:hAnsi="Calibri"/>
        </w:rPr>
        <w:t>.</w:t>
      </w:r>
      <w:r w:rsidR="00F970E3" w:rsidRPr="000746B5">
        <w:rPr>
          <w:rStyle w:val="FootnoteReference"/>
          <w:rFonts w:ascii="Calibri" w:hAnsi="Calibri"/>
        </w:rPr>
        <w:footnoteReference w:id="8"/>
      </w:r>
      <w:r w:rsidR="00D9143F" w:rsidRPr="000746B5">
        <w:rPr>
          <w:rFonts w:ascii="Calibri" w:hAnsi="Calibri"/>
        </w:rPr>
        <w:t xml:space="preserve">   </w:t>
      </w:r>
      <w:r w:rsidR="00B65261" w:rsidRPr="000746B5">
        <w:rPr>
          <w:rFonts w:ascii="Calibri" w:hAnsi="Calibri"/>
        </w:rPr>
        <w:t>S</w:t>
      </w:r>
      <w:r w:rsidR="00D9143F" w:rsidRPr="000746B5">
        <w:rPr>
          <w:rFonts w:ascii="Calibri" w:hAnsi="Calibri"/>
        </w:rPr>
        <w:t>tandar</w:t>
      </w:r>
      <w:r w:rsidR="00A560DE" w:rsidRPr="000746B5">
        <w:rPr>
          <w:rFonts w:ascii="Calibri" w:hAnsi="Calibri"/>
        </w:rPr>
        <w:t xml:space="preserve">dizing ordering practice </w:t>
      </w:r>
      <w:r w:rsidR="002A713C" w:rsidRPr="000746B5">
        <w:rPr>
          <w:rFonts w:ascii="Calibri" w:hAnsi="Calibri"/>
        </w:rPr>
        <w:t>is</w:t>
      </w:r>
      <w:r w:rsidR="00D9143F" w:rsidRPr="000746B5">
        <w:rPr>
          <w:rFonts w:ascii="Calibri" w:hAnsi="Calibri"/>
        </w:rPr>
        <w:t xml:space="preserve"> </w:t>
      </w:r>
      <w:r w:rsidR="002A713C" w:rsidRPr="000746B5">
        <w:rPr>
          <w:rFonts w:ascii="Calibri" w:hAnsi="Calibri"/>
        </w:rPr>
        <w:t>applicable in all</w:t>
      </w:r>
      <w:r w:rsidR="00A560DE" w:rsidRPr="000746B5">
        <w:rPr>
          <w:rFonts w:ascii="Calibri" w:hAnsi="Calibri"/>
        </w:rPr>
        <w:t xml:space="preserve"> institutions</w:t>
      </w:r>
      <w:r w:rsidR="00B65261" w:rsidRPr="000746B5">
        <w:rPr>
          <w:rFonts w:ascii="Calibri" w:hAnsi="Calibri"/>
        </w:rPr>
        <w:t xml:space="preserve"> and</w:t>
      </w:r>
      <w:r w:rsidR="00A560DE" w:rsidRPr="000746B5">
        <w:rPr>
          <w:rFonts w:ascii="Calibri" w:hAnsi="Calibri"/>
        </w:rPr>
        <w:t xml:space="preserve"> it may be particularly</w:t>
      </w:r>
      <w:r w:rsidR="002A713C" w:rsidRPr="000746B5">
        <w:rPr>
          <w:rFonts w:ascii="Calibri" w:hAnsi="Calibri"/>
        </w:rPr>
        <w:t xml:space="preserve"> beneficial </w:t>
      </w:r>
      <w:r w:rsidR="00D9143F" w:rsidRPr="000746B5">
        <w:rPr>
          <w:rFonts w:ascii="Calibri" w:hAnsi="Calibri"/>
        </w:rPr>
        <w:t>for</w:t>
      </w:r>
      <w:r w:rsidR="002A713C" w:rsidRPr="000746B5">
        <w:rPr>
          <w:rFonts w:ascii="Calibri" w:hAnsi="Calibri"/>
        </w:rPr>
        <w:t xml:space="preserve"> use in</w:t>
      </w:r>
      <w:r w:rsidR="00D9143F" w:rsidRPr="000746B5">
        <w:rPr>
          <w:rFonts w:ascii="Calibri" w:hAnsi="Calibri"/>
        </w:rPr>
        <w:t xml:space="preserve"> teaching facilities where</w:t>
      </w:r>
      <w:r w:rsidR="00574EA4" w:rsidRPr="000746B5">
        <w:rPr>
          <w:rFonts w:ascii="Calibri" w:hAnsi="Calibri"/>
        </w:rPr>
        <w:t xml:space="preserve"> preoperative ordering is often done by inte</w:t>
      </w:r>
      <w:r w:rsidR="002A713C" w:rsidRPr="000746B5">
        <w:rPr>
          <w:rFonts w:ascii="Calibri" w:hAnsi="Calibri"/>
        </w:rPr>
        <w:t>rns and residents un</w:t>
      </w:r>
      <w:r w:rsidR="00574EA4" w:rsidRPr="000746B5">
        <w:rPr>
          <w:rFonts w:ascii="Calibri" w:hAnsi="Calibri"/>
        </w:rPr>
        <w:t xml:space="preserve">familiar with blood utilization related to </w:t>
      </w:r>
      <w:r w:rsidR="00B65261" w:rsidRPr="000746B5">
        <w:rPr>
          <w:rFonts w:ascii="Calibri" w:hAnsi="Calibri"/>
        </w:rPr>
        <w:t xml:space="preserve">specific </w:t>
      </w:r>
      <w:r w:rsidR="00574EA4" w:rsidRPr="000746B5">
        <w:rPr>
          <w:rFonts w:ascii="Calibri" w:hAnsi="Calibri"/>
        </w:rPr>
        <w:t xml:space="preserve">procedures </w:t>
      </w:r>
      <w:r w:rsidR="00B65261" w:rsidRPr="000746B5">
        <w:rPr>
          <w:rFonts w:ascii="Calibri" w:hAnsi="Calibri"/>
        </w:rPr>
        <w:t>and who have no previous</w:t>
      </w:r>
      <w:r w:rsidR="00574EA4" w:rsidRPr="000746B5">
        <w:rPr>
          <w:rFonts w:ascii="Calibri" w:hAnsi="Calibri"/>
        </w:rPr>
        <w:t xml:space="preserve"> expe</w:t>
      </w:r>
      <w:r w:rsidR="00A560DE" w:rsidRPr="000746B5">
        <w:rPr>
          <w:rFonts w:ascii="Calibri" w:hAnsi="Calibri"/>
        </w:rPr>
        <w:t xml:space="preserve">rience within the institution.  </w:t>
      </w:r>
      <w:r w:rsidR="002A713C" w:rsidRPr="000746B5">
        <w:rPr>
          <w:rFonts w:ascii="Calibri" w:hAnsi="Calibri"/>
        </w:rPr>
        <w:t xml:space="preserve">Using a MSBOS in conjunction with electronic crossmatching may result in a further reduction in workload providing the </w:t>
      </w:r>
      <w:r w:rsidR="00A80277" w:rsidRPr="000746B5">
        <w:rPr>
          <w:rFonts w:ascii="Calibri" w:hAnsi="Calibri"/>
        </w:rPr>
        <w:t>Transfusion Medicine Service is able to</w:t>
      </w:r>
      <w:r w:rsidR="002A713C" w:rsidRPr="000746B5">
        <w:rPr>
          <w:rFonts w:ascii="Calibri" w:hAnsi="Calibri"/>
        </w:rPr>
        <w:t xml:space="preserve"> respond to the demand</w:t>
      </w:r>
      <w:r w:rsidR="00F97057" w:rsidRPr="000746B5">
        <w:rPr>
          <w:rFonts w:ascii="Calibri" w:hAnsi="Calibri"/>
        </w:rPr>
        <w:t xml:space="preserve"> for units, if required,</w:t>
      </w:r>
      <w:r w:rsidR="002A713C" w:rsidRPr="000746B5">
        <w:rPr>
          <w:rFonts w:ascii="Calibri" w:hAnsi="Calibri"/>
        </w:rPr>
        <w:t xml:space="preserve"> in a timely manner.</w:t>
      </w:r>
    </w:p>
    <w:p w:rsidR="00E145C8" w:rsidRDefault="00E145C8" w:rsidP="00E145C8">
      <w:pPr>
        <w:ind w:left="720"/>
      </w:pPr>
    </w:p>
    <w:p w:rsidR="0089680A" w:rsidRDefault="0089680A" w:rsidP="0089680A"/>
    <w:p w:rsidR="0003449D" w:rsidRDefault="0003449D" w:rsidP="0048274E">
      <w:pPr>
        <w:ind w:left="360"/>
      </w:pPr>
    </w:p>
    <w:p w:rsidR="0003449D" w:rsidRPr="00900558" w:rsidRDefault="0003449D" w:rsidP="0048274E">
      <w:pPr>
        <w:ind w:left="360"/>
      </w:pPr>
    </w:p>
    <w:sectPr w:rsidR="0003449D" w:rsidRPr="00900558" w:rsidSect="002F649E">
      <w:headerReference w:type="default" r:id="rId8"/>
      <w:pgSz w:w="12240" w:h="15840"/>
      <w:pgMar w:top="1440" w:right="1800" w:bottom="1440" w:left="1418" w:header="720" w:footer="720" w:gutter="0"/>
      <w:pgBorders w:offsetFrom="page">
        <w:top w:val="thinThickSmallGap" w:sz="24" w:space="24" w:color="333399" w:shadow="1"/>
        <w:left w:val="thinThickSmallGap" w:sz="24" w:space="24" w:color="333399" w:shadow="1"/>
        <w:bottom w:val="thinThickSmallGap" w:sz="24" w:space="24" w:color="333399" w:shadow="1"/>
        <w:right w:val="thinThickSmallGap" w:sz="24" w:space="24" w:color="333399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263" w:rsidRDefault="00AF7263">
      <w:r>
        <w:separator/>
      </w:r>
    </w:p>
  </w:endnote>
  <w:endnote w:type="continuationSeparator" w:id="0">
    <w:p w:rsidR="00AF7263" w:rsidRDefault="00AF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263" w:rsidRDefault="00AF7263">
      <w:r>
        <w:separator/>
      </w:r>
    </w:p>
  </w:footnote>
  <w:footnote w:type="continuationSeparator" w:id="0">
    <w:p w:rsidR="00AF7263" w:rsidRDefault="00AF7263">
      <w:r>
        <w:continuationSeparator/>
      </w:r>
    </w:p>
  </w:footnote>
  <w:footnote w:id="1">
    <w:p w:rsidR="00424DE5" w:rsidRPr="000746B5" w:rsidRDefault="00424DE5" w:rsidP="002C2E9E">
      <w:pPr>
        <w:rPr>
          <w:rFonts w:ascii="Calibri" w:hAnsi="Calibri"/>
        </w:rPr>
      </w:pPr>
      <w:r w:rsidRPr="000746B5">
        <w:rPr>
          <w:rStyle w:val="FootnoteReference"/>
          <w:rFonts w:ascii="Calibri" w:hAnsi="Calibri"/>
        </w:rPr>
        <w:footnoteRef/>
      </w:r>
      <w:r w:rsidRPr="000746B5">
        <w:rPr>
          <w:rFonts w:ascii="Calibri" w:hAnsi="Calibri"/>
        </w:rPr>
        <w:t xml:space="preserve"> </w:t>
      </w:r>
      <w:r w:rsidRPr="000746B5">
        <w:rPr>
          <w:rFonts w:ascii="Calibri" w:hAnsi="Calibri"/>
          <w:sz w:val="20"/>
          <w:szCs w:val="20"/>
        </w:rPr>
        <w:t xml:space="preserve">Atrah, HI Galea, G Urbaniak, </w:t>
      </w:r>
      <w:proofErr w:type="gramStart"/>
      <w:r w:rsidRPr="000746B5">
        <w:rPr>
          <w:rFonts w:ascii="Calibri" w:hAnsi="Calibri"/>
          <w:sz w:val="20"/>
          <w:szCs w:val="20"/>
        </w:rPr>
        <w:t>SJ  The</w:t>
      </w:r>
      <w:proofErr w:type="gramEnd"/>
      <w:r w:rsidRPr="000746B5">
        <w:rPr>
          <w:rFonts w:ascii="Calibri" w:hAnsi="Calibri"/>
          <w:sz w:val="20"/>
          <w:szCs w:val="20"/>
        </w:rPr>
        <w:t xml:space="preserve"> sustained impact of a group and screen and maximum surgical blood ordering schedule policy on the transfusion practice in gynaecology and obstetrics Clin.Lab.Haem 1995,17,177-181</w:t>
      </w:r>
    </w:p>
  </w:footnote>
  <w:footnote w:id="2">
    <w:p w:rsidR="002D187D" w:rsidRPr="000746B5" w:rsidRDefault="002D187D" w:rsidP="002D187D">
      <w:pPr>
        <w:pStyle w:val="FootnoteText"/>
        <w:rPr>
          <w:rFonts w:ascii="Calibri" w:hAnsi="Calibri"/>
        </w:rPr>
      </w:pPr>
    </w:p>
  </w:footnote>
  <w:footnote w:id="3">
    <w:p w:rsidR="00424DE5" w:rsidRPr="000746B5" w:rsidRDefault="00424DE5" w:rsidP="004F2BC0">
      <w:pPr>
        <w:rPr>
          <w:rFonts w:ascii="Calibri" w:hAnsi="Calibri"/>
          <w:sz w:val="20"/>
          <w:szCs w:val="20"/>
        </w:rPr>
      </w:pPr>
      <w:r w:rsidRPr="000746B5">
        <w:rPr>
          <w:rStyle w:val="FootnoteReference"/>
          <w:rFonts w:ascii="Calibri" w:hAnsi="Calibri"/>
        </w:rPr>
        <w:t>2</w:t>
      </w:r>
      <w:r w:rsidRPr="000746B5">
        <w:rPr>
          <w:rFonts w:ascii="Calibri" w:hAnsi="Calibri"/>
        </w:rPr>
        <w:t xml:space="preserve"> </w:t>
      </w:r>
      <w:r w:rsidRPr="000746B5">
        <w:rPr>
          <w:rFonts w:ascii="Calibri" w:hAnsi="Calibri"/>
          <w:sz w:val="20"/>
          <w:szCs w:val="20"/>
        </w:rPr>
        <w:t xml:space="preserve">Penney, GC Moores, HM Boulton, </w:t>
      </w:r>
      <w:proofErr w:type="gramStart"/>
      <w:r w:rsidRPr="000746B5">
        <w:rPr>
          <w:rFonts w:ascii="Calibri" w:hAnsi="Calibri"/>
          <w:sz w:val="20"/>
          <w:szCs w:val="20"/>
        </w:rPr>
        <w:t>FE  Development</w:t>
      </w:r>
      <w:proofErr w:type="gramEnd"/>
      <w:r w:rsidRPr="000746B5">
        <w:rPr>
          <w:rFonts w:ascii="Calibri" w:hAnsi="Calibri"/>
          <w:sz w:val="20"/>
          <w:szCs w:val="20"/>
        </w:rPr>
        <w:t xml:space="preserve"> of a rational blood-ordering policy for obstetrics and gynaecology  British Journal of Obstetrics and Gynaecology February 1982, Vol. 89, pp. 100 – 105</w:t>
      </w:r>
    </w:p>
    <w:p w:rsidR="00424DE5" w:rsidRPr="000746B5" w:rsidRDefault="00424DE5" w:rsidP="004F2BC0">
      <w:pPr>
        <w:pStyle w:val="FootnoteText"/>
        <w:rPr>
          <w:rFonts w:ascii="Calibri" w:hAnsi="Calibri"/>
        </w:rPr>
      </w:pPr>
    </w:p>
  </w:footnote>
  <w:footnote w:id="4">
    <w:p w:rsidR="002C2E9E" w:rsidRDefault="002C2E9E">
      <w:pPr>
        <w:pStyle w:val="FootnoteText"/>
      </w:pPr>
      <w:r w:rsidRPr="000746B5">
        <w:rPr>
          <w:rStyle w:val="FootnoteReference"/>
          <w:rFonts w:ascii="Calibri" w:hAnsi="Calibri"/>
        </w:rPr>
        <w:footnoteRef/>
      </w:r>
      <w:r w:rsidRPr="000746B5">
        <w:rPr>
          <w:rFonts w:ascii="Calibri" w:hAnsi="Calibri"/>
        </w:rPr>
        <w:t xml:space="preserve"> Fung MK et al Ed. Technical Manual 18</w:t>
      </w:r>
      <w:r w:rsidRPr="000746B5">
        <w:rPr>
          <w:rFonts w:ascii="Calibri" w:hAnsi="Calibri"/>
          <w:vertAlign w:val="superscript"/>
        </w:rPr>
        <w:t>th</w:t>
      </w:r>
      <w:r w:rsidRPr="000746B5">
        <w:rPr>
          <w:rFonts w:ascii="Calibri" w:hAnsi="Calibri"/>
        </w:rPr>
        <w:t xml:space="preserve"> Edition. Bethesda MD: AABB, 2014, p227</w:t>
      </w:r>
    </w:p>
  </w:footnote>
  <w:footnote w:id="5">
    <w:p w:rsidR="00424DE5" w:rsidRPr="000746B5" w:rsidRDefault="00424DE5" w:rsidP="007B609E">
      <w:pPr>
        <w:rPr>
          <w:rFonts w:ascii="Calibri" w:hAnsi="Calibri"/>
        </w:rPr>
      </w:pPr>
      <w:r w:rsidRPr="000746B5">
        <w:rPr>
          <w:rStyle w:val="FootnoteReference"/>
          <w:rFonts w:ascii="Calibri" w:hAnsi="Calibri"/>
        </w:rPr>
        <w:footnoteRef/>
      </w:r>
      <w:r w:rsidRPr="000746B5">
        <w:rPr>
          <w:rFonts w:ascii="Calibri" w:hAnsi="Calibri"/>
        </w:rPr>
        <w:t xml:space="preserve"> </w:t>
      </w:r>
      <w:r w:rsidRPr="000746B5">
        <w:rPr>
          <w:rFonts w:ascii="Calibri" w:hAnsi="Calibri"/>
          <w:sz w:val="20"/>
          <w:szCs w:val="20"/>
        </w:rPr>
        <w:t xml:space="preserve">Walczak S, Scharf </w:t>
      </w:r>
      <w:proofErr w:type="gramStart"/>
      <w:r w:rsidRPr="000746B5">
        <w:rPr>
          <w:rFonts w:ascii="Calibri" w:hAnsi="Calibri"/>
          <w:sz w:val="20"/>
          <w:szCs w:val="20"/>
        </w:rPr>
        <w:t>J  Transfusion</w:t>
      </w:r>
      <w:proofErr w:type="gramEnd"/>
      <w:r w:rsidRPr="000746B5">
        <w:rPr>
          <w:rFonts w:ascii="Calibri" w:hAnsi="Calibri"/>
          <w:sz w:val="20"/>
          <w:szCs w:val="20"/>
        </w:rPr>
        <w:t xml:space="preserve"> Cost Containment for Abdominal Surgery with Neural Networks Neural Processing Letters 11:229-238, 2000</w:t>
      </w:r>
    </w:p>
    <w:p w:rsidR="00424DE5" w:rsidRPr="000746B5" w:rsidRDefault="00424DE5" w:rsidP="007B609E">
      <w:pPr>
        <w:pStyle w:val="FootnoteText"/>
        <w:rPr>
          <w:rFonts w:ascii="Calibri" w:hAnsi="Calibri"/>
        </w:rPr>
      </w:pPr>
    </w:p>
  </w:footnote>
  <w:footnote w:id="6">
    <w:p w:rsidR="00424DE5" w:rsidRPr="000746B5" w:rsidRDefault="002C2E9E" w:rsidP="004F2BC0">
      <w:pPr>
        <w:rPr>
          <w:rFonts w:ascii="Calibri" w:hAnsi="Calibri"/>
        </w:rPr>
      </w:pPr>
      <w:r w:rsidRPr="000746B5">
        <w:rPr>
          <w:rStyle w:val="FootnoteReference"/>
          <w:rFonts w:ascii="Calibri" w:hAnsi="Calibri"/>
        </w:rPr>
        <w:t>5</w:t>
      </w:r>
      <w:r w:rsidR="00424DE5" w:rsidRPr="000746B5">
        <w:rPr>
          <w:rFonts w:ascii="Calibri" w:hAnsi="Calibri"/>
          <w:sz w:val="20"/>
          <w:szCs w:val="20"/>
        </w:rPr>
        <w:t xml:space="preserve">Palmer T, Wahr J, O’Reilly M, Greenfield </w:t>
      </w:r>
      <w:proofErr w:type="gramStart"/>
      <w:r w:rsidR="00424DE5" w:rsidRPr="000746B5">
        <w:rPr>
          <w:rFonts w:ascii="Calibri" w:hAnsi="Calibri"/>
          <w:sz w:val="20"/>
          <w:szCs w:val="20"/>
        </w:rPr>
        <w:t>ML  Reducing</w:t>
      </w:r>
      <w:proofErr w:type="gramEnd"/>
      <w:r w:rsidR="00424DE5" w:rsidRPr="000746B5">
        <w:rPr>
          <w:rFonts w:ascii="Calibri" w:hAnsi="Calibri"/>
          <w:sz w:val="20"/>
          <w:szCs w:val="20"/>
        </w:rPr>
        <w:t xml:space="preserve"> Unnecessary Cross-Matching:  A patient-specific Blood Ordering System is more accurate in predicting who will receive a blood transfusion than the maximum </w:t>
      </w:r>
      <w:r w:rsidR="00F97057" w:rsidRPr="000746B5">
        <w:rPr>
          <w:rFonts w:ascii="Calibri" w:hAnsi="Calibri"/>
          <w:sz w:val="20"/>
          <w:szCs w:val="20"/>
        </w:rPr>
        <w:t>ordering system   Anesth Analg 2</w:t>
      </w:r>
      <w:r w:rsidR="00424DE5" w:rsidRPr="000746B5">
        <w:rPr>
          <w:rFonts w:ascii="Calibri" w:hAnsi="Calibri"/>
          <w:sz w:val="20"/>
          <w:szCs w:val="20"/>
        </w:rPr>
        <w:t>003;96:369-75</w:t>
      </w:r>
    </w:p>
    <w:p w:rsidR="00424DE5" w:rsidRDefault="00424DE5" w:rsidP="004F2BC0"/>
    <w:p w:rsidR="00424DE5" w:rsidRDefault="00424DE5" w:rsidP="004F2BC0">
      <w:pPr>
        <w:pStyle w:val="FootnoteText"/>
      </w:pPr>
    </w:p>
  </w:footnote>
  <w:footnote w:id="7">
    <w:p w:rsidR="00424DE5" w:rsidRPr="000746B5" w:rsidRDefault="00424DE5">
      <w:pPr>
        <w:pStyle w:val="FootnoteText"/>
        <w:rPr>
          <w:rFonts w:ascii="Calibri" w:hAnsi="Calibri"/>
        </w:rPr>
      </w:pPr>
      <w:r w:rsidRPr="000746B5">
        <w:rPr>
          <w:rStyle w:val="FootnoteReference"/>
          <w:rFonts w:ascii="Calibri" w:hAnsi="Calibri"/>
        </w:rPr>
        <w:footnoteRef/>
      </w:r>
      <w:r w:rsidR="00F97057" w:rsidRPr="000746B5">
        <w:rPr>
          <w:rFonts w:ascii="Calibri" w:hAnsi="Calibri"/>
        </w:rPr>
        <w:t xml:space="preserve"> CSA, Z902-15</w:t>
      </w:r>
      <w:r w:rsidRPr="000746B5">
        <w:rPr>
          <w:rFonts w:ascii="Calibri" w:hAnsi="Calibri"/>
        </w:rPr>
        <w:t xml:space="preserve"> Standards for Blood </w:t>
      </w:r>
      <w:r w:rsidR="00F97057" w:rsidRPr="000746B5">
        <w:rPr>
          <w:rFonts w:ascii="Calibri" w:hAnsi="Calibri"/>
        </w:rPr>
        <w:t>and Blood Components, Dec 2015</w:t>
      </w:r>
    </w:p>
  </w:footnote>
  <w:footnote w:id="8">
    <w:p w:rsidR="00424DE5" w:rsidRPr="000746B5" w:rsidRDefault="00424DE5" w:rsidP="00F970E3">
      <w:pPr>
        <w:rPr>
          <w:rFonts w:ascii="Calibri" w:hAnsi="Calibri"/>
          <w:sz w:val="20"/>
          <w:szCs w:val="20"/>
        </w:rPr>
      </w:pPr>
      <w:r w:rsidRPr="000746B5">
        <w:rPr>
          <w:rStyle w:val="FootnoteReference"/>
          <w:rFonts w:ascii="Calibri" w:hAnsi="Calibri"/>
        </w:rPr>
        <w:footnoteRef/>
      </w:r>
      <w:r w:rsidRPr="000746B5">
        <w:rPr>
          <w:rFonts w:ascii="Calibri" w:hAnsi="Calibri"/>
          <w:lang w:val="fr-FR"/>
        </w:rPr>
        <w:t xml:space="preserve"> </w:t>
      </w:r>
      <w:r w:rsidRPr="000746B5">
        <w:rPr>
          <w:rFonts w:ascii="Calibri" w:hAnsi="Calibri"/>
          <w:sz w:val="20"/>
          <w:szCs w:val="20"/>
          <w:lang w:val="fr-FR"/>
        </w:rPr>
        <w:t xml:space="preserve">Voak D, Napier JAF, Boulton FE, Cann R, Finney, RD et al.  </w:t>
      </w:r>
      <w:r w:rsidRPr="000746B5">
        <w:rPr>
          <w:rFonts w:ascii="Calibri" w:hAnsi="Calibri"/>
          <w:sz w:val="20"/>
          <w:szCs w:val="20"/>
        </w:rPr>
        <w:t>Guidelines for implementation of a maximum surgical blood order schedule.  Clin.lab.Haemat 1990, 12, 321-327</w:t>
      </w:r>
    </w:p>
    <w:p w:rsidR="00424DE5" w:rsidRPr="002C2E9E" w:rsidRDefault="00424DE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95"/>
      <w:gridCol w:w="3692"/>
      <w:gridCol w:w="2948"/>
    </w:tblGrid>
    <w:tr w:rsidR="00424DE5" w:rsidRPr="00FC48C1">
      <w:tblPrEx>
        <w:tblCellMar>
          <w:top w:w="0" w:type="dxa"/>
          <w:bottom w:w="0" w:type="dxa"/>
        </w:tblCellMar>
      </w:tblPrEx>
      <w:trPr>
        <w:trHeight w:val="1582"/>
        <w:jc w:val="center"/>
      </w:trPr>
      <w:tc>
        <w:tcPr>
          <w:tcW w:w="30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4DE5" w:rsidRPr="00016B04" w:rsidRDefault="002F649E" w:rsidP="00485510">
          <w:pPr>
            <w:pStyle w:val="Header"/>
            <w:jc w:val="center"/>
            <w:rPr>
              <w:sz w:val="20"/>
            </w:rPr>
          </w:pPr>
          <w:r w:rsidRPr="002F649E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2.25pt">
                <v:imagedata r:id="rId1" o:title="orbcon_logo_en"/>
              </v:shape>
            </w:pict>
          </w:r>
        </w:p>
        <w:p w:rsidR="00424DE5" w:rsidRDefault="00424DE5" w:rsidP="007A0223">
          <w:pPr>
            <w:pStyle w:val="Header"/>
            <w:jc w:val="both"/>
            <w:rPr>
              <w:sz w:val="16"/>
            </w:rPr>
          </w:pPr>
        </w:p>
      </w:tc>
      <w:tc>
        <w:tcPr>
          <w:tcW w:w="3692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424DE5" w:rsidRDefault="00424DE5" w:rsidP="007A0223">
          <w:pPr>
            <w:pStyle w:val="Header"/>
            <w:jc w:val="center"/>
            <w:rPr>
              <w:sz w:val="20"/>
            </w:rPr>
          </w:pPr>
        </w:p>
        <w:p w:rsidR="00424DE5" w:rsidRPr="000746B5" w:rsidRDefault="00424DE5" w:rsidP="007A0223">
          <w:pPr>
            <w:pStyle w:val="Header"/>
            <w:jc w:val="center"/>
            <w:rPr>
              <w:rFonts w:ascii="Calibri" w:hAnsi="Calibri"/>
              <w:b/>
            </w:rPr>
          </w:pPr>
          <w:r w:rsidRPr="000746B5">
            <w:rPr>
              <w:rFonts w:ascii="Calibri" w:hAnsi="Calibri"/>
              <w:b/>
            </w:rPr>
            <w:t>Maximum Surgical Blood Order Schedule (MSBOS) –Development Tool</w:t>
          </w:r>
        </w:p>
        <w:p w:rsidR="00424DE5" w:rsidRDefault="00424DE5" w:rsidP="007A0223">
          <w:pPr>
            <w:pStyle w:val="Header"/>
            <w:jc w:val="center"/>
            <w:rPr>
              <w:sz w:val="20"/>
            </w:rPr>
          </w:pPr>
        </w:p>
        <w:p w:rsidR="00424DE5" w:rsidRDefault="00424DE5" w:rsidP="007A0223">
          <w:pPr>
            <w:pStyle w:val="Header"/>
            <w:jc w:val="center"/>
            <w:rPr>
              <w:b/>
            </w:rPr>
          </w:pPr>
        </w:p>
      </w:tc>
      <w:tc>
        <w:tcPr>
          <w:tcW w:w="294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424DE5" w:rsidRDefault="00424DE5" w:rsidP="007A0223">
          <w:pPr>
            <w:pStyle w:val="Header"/>
            <w:jc w:val="right"/>
            <w:rPr>
              <w:sz w:val="16"/>
            </w:rPr>
          </w:pPr>
        </w:p>
        <w:p w:rsidR="00424DE5" w:rsidRPr="000746B5" w:rsidRDefault="00424DE5" w:rsidP="007A0223">
          <w:pPr>
            <w:pStyle w:val="Header"/>
            <w:jc w:val="right"/>
            <w:rPr>
              <w:rStyle w:val="PageNumber"/>
              <w:rFonts w:ascii="Calibri" w:hAnsi="Calibri"/>
              <w:sz w:val="20"/>
            </w:rPr>
          </w:pPr>
          <w:r w:rsidRPr="000746B5">
            <w:rPr>
              <w:rFonts w:ascii="Calibri" w:hAnsi="Calibri"/>
              <w:sz w:val="20"/>
            </w:rPr>
            <w:t xml:space="preserve">ORBCoN- (page </w:t>
          </w:r>
          <w:r w:rsidRPr="000746B5">
            <w:rPr>
              <w:rStyle w:val="PageNumber"/>
              <w:rFonts w:ascii="Calibri" w:hAnsi="Calibri"/>
              <w:sz w:val="20"/>
            </w:rPr>
            <w:fldChar w:fldCharType="begin"/>
          </w:r>
          <w:r w:rsidRPr="000746B5">
            <w:rPr>
              <w:rStyle w:val="PageNumber"/>
              <w:rFonts w:ascii="Calibri" w:hAnsi="Calibri"/>
              <w:sz w:val="20"/>
            </w:rPr>
            <w:instrText xml:space="preserve"> PAGE </w:instrText>
          </w:r>
          <w:r w:rsidRPr="000746B5">
            <w:rPr>
              <w:rStyle w:val="PageNumber"/>
              <w:rFonts w:ascii="Calibri" w:hAnsi="Calibri"/>
              <w:sz w:val="20"/>
            </w:rPr>
            <w:fldChar w:fldCharType="separate"/>
          </w:r>
          <w:r w:rsidR="005E6690">
            <w:rPr>
              <w:rStyle w:val="PageNumber"/>
              <w:rFonts w:ascii="Calibri" w:hAnsi="Calibri"/>
              <w:noProof/>
              <w:sz w:val="20"/>
            </w:rPr>
            <w:t>2</w:t>
          </w:r>
          <w:r w:rsidRPr="000746B5">
            <w:rPr>
              <w:rStyle w:val="PageNumber"/>
              <w:rFonts w:ascii="Calibri" w:hAnsi="Calibri"/>
              <w:sz w:val="20"/>
            </w:rPr>
            <w:fldChar w:fldCharType="end"/>
          </w:r>
          <w:r w:rsidRPr="000746B5">
            <w:rPr>
              <w:rStyle w:val="PageNumber"/>
              <w:rFonts w:ascii="Calibri" w:hAnsi="Calibri"/>
              <w:sz w:val="20"/>
            </w:rPr>
            <w:t xml:space="preserve"> of </w:t>
          </w:r>
          <w:r w:rsidRPr="000746B5">
            <w:rPr>
              <w:rStyle w:val="PageNumber"/>
              <w:rFonts w:ascii="Calibri" w:hAnsi="Calibri"/>
              <w:sz w:val="20"/>
            </w:rPr>
            <w:fldChar w:fldCharType="begin"/>
          </w:r>
          <w:r w:rsidRPr="000746B5">
            <w:rPr>
              <w:rStyle w:val="PageNumber"/>
              <w:rFonts w:ascii="Calibri" w:hAnsi="Calibri"/>
              <w:sz w:val="20"/>
            </w:rPr>
            <w:instrText xml:space="preserve"> NUMPAGES </w:instrText>
          </w:r>
          <w:r w:rsidRPr="000746B5">
            <w:rPr>
              <w:rStyle w:val="PageNumber"/>
              <w:rFonts w:ascii="Calibri" w:hAnsi="Calibri"/>
              <w:sz w:val="20"/>
            </w:rPr>
            <w:fldChar w:fldCharType="separate"/>
          </w:r>
          <w:r w:rsidR="005E6690">
            <w:rPr>
              <w:rStyle w:val="PageNumber"/>
              <w:rFonts w:ascii="Calibri" w:hAnsi="Calibri"/>
              <w:noProof/>
              <w:sz w:val="20"/>
            </w:rPr>
            <w:t>3</w:t>
          </w:r>
          <w:r w:rsidRPr="000746B5">
            <w:rPr>
              <w:rStyle w:val="PageNumber"/>
              <w:rFonts w:ascii="Calibri" w:hAnsi="Calibri"/>
              <w:sz w:val="20"/>
            </w:rPr>
            <w:fldChar w:fldCharType="end"/>
          </w:r>
          <w:r w:rsidRPr="000746B5">
            <w:rPr>
              <w:rStyle w:val="PageNumber"/>
              <w:rFonts w:ascii="Calibri" w:hAnsi="Calibri"/>
              <w:sz w:val="20"/>
            </w:rPr>
            <w:t>)</w:t>
          </w:r>
        </w:p>
        <w:p w:rsidR="00424DE5" w:rsidRPr="000746B5" w:rsidRDefault="00424DE5" w:rsidP="007A0223">
          <w:pPr>
            <w:pStyle w:val="Header"/>
            <w:jc w:val="right"/>
            <w:rPr>
              <w:rStyle w:val="PageNumber"/>
              <w:rFonts w:ascii="Calibri" w:hAnsi="Calibri"/>
              <w:sz w:val="20"/>
            </w:rPr>
          </w:pPr>
          <w:r w:rsidRPr="000746B5">
            <w:rPr>
              <w:rStyle w:val="PageNumber"/>
              <w:rFonts w:ascii="Calibri" w:hAnsi="Calibri"/>
              <w:sz w:val="20"/>
            </w:rPr>
            <w:t>Version: 1</w:t>
          </w:r>
        </w:p>
        <w:p w:rsidR="00424DE5" w:rsidRPr="000746B5" w:rsidRDefault="00424DE5" w:rsidP="007A0223">
          <w:pPr>
            <w:pStyle w:val="Header"/>
            <w:jc w:val="right"/>
            <w:rPr>
              <w:rStyle w:val="PageNumber"/>
              <w:rFonts w:ascii="Calibri" w:hAnsi="Calibri"/>
              <w:sz w:val="20"/>
            </w:rPr>
          </w:pPr>
          <w:r w:rsidRPr="000746B5">
            <w:rPr>
              <w:rStyle w:val="PageNumber"/>
              <w:rFonts w:ascii="Calibri" w:hAnsi="Calibri"/>
              <w:sz w:val="20"/>
            </w:rPr>
            <w:t>Effective: yyyy/mm/dd</w:t>
          </w:r>
        </w:p>
        <w:p w:rsidR="00424DE5" w:rsidRPr="00FC48C1" w:rsidRDefault="00424DE5" w:rsidP="007A0223">
          <w:pPr>
            <w:pStyle w:val="Header"/>
            <w:jc w:val="right"/>
            <w:rPr>
              <w:color w:val="FF00FF"/>
              <w:sz w:val="16"/>
            </w:rPr>
          </w:pPr>
          <w:r w:rsidRPr="000746B5">
            <w:rPr>
              <w:rStyle w:val="PageNumber"/>
              <w:rFonts w:ascii="Calibri" w:hAnsi="Calibri"/>
              <w:color w:val="FF00FF"/>
              <w:sz w:val="20"/>
            </w:rPr>
            <w:t>DRAFT</w:t>
          </w:r>
        </w:p>
      </w:tc>
    </w:tr>
  </w:tbl>
  <w:p w:rsidR="00424DE5" w:rsidRDefault="00424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047"/>
    <w:multiLevelType w:val="hybridMultilevel"/>
    <w:tmpl w:val="62D282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849AC"/>
    <w:multiLevelType w:val="multilevel"/>
    <w:tmpl w:val="954AE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1A157B"/>
    <w:multiLevelType w:val="hybridMultilevel"/>
    <w:tmpl w:val="7E889D98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DEC"/>
    <w:multiLevelType w:val="hybridMultilevel"/>
    <w:tmpl w:val="5F1E650A"/>
    <w:lvl w:ilvl="0" w:tplc="B4549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82A31"/>
    <w:multiLevelType w:val="multilevel"/>
    <w:tmpl w:val="62D282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D18EA"/>
    <w:multiLevelType w:val="hybridMultilevel"/>
    <w:tmpl w:val="30B4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E2FA1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40043"/>
    <w:multiLevelType w:val="hybridMultilevel"/>
    <w:tmpl w:val="7C4E4E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4263E9"/>
    <w:multiLevelType w:val="hybridMultilevel"/>
    <w:tmpl w:val="2BF6014E"/>
    <w:lvl w:ilvl="0" w:tplc="F3C4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3ADC"/>
    <w:multiLevelType w:val="multilevel"/>
    <w:tmpl w:val="2DE4DA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1B39CE"/>
    <w:multiLevelType w:val="hybridMultilevel"/>
    <w:tmpl w:val="97CE530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F27C8"/>
    <w:multiLevelType w:val="hybridMultilevel"/>
    <w:tmpl w:val="BC1631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558"/>
    <w:rsid w:val="000143D4"/>
    <w:rsid w:val="0003449D"/>
    <w:rsid w:val="000746B5"/>
    <w:rsid w:val="0011004E"/>
    <w:rsid w:val="0011121A"/>
    <w:rsid w:val="00126368"/>
    <w:rsid w:val="00167C51"/>
    <w:rsid w:val="001D6A8E"/>
    <w:rsid w:val="001E47E6"/>
    <w:rsid w:val="002517DD"/>
    <w:rsid w:val="00267BBD"/>
    <w:rsid w:val="002A713C"/>
    <w:rsid w:val="002B6A92"/>
    <w:rsid w:val="002C2E9E"/>
    <w:rsid w:val="002D187D"/>
    <w:rsid w:val="002E7450"/>
    <w:rsid w:val="002F649E"/>
    <w:rsid w:val="00330E7F"/>
    <w:rsid w:val="00424DE5"/>
    <w:rsid w:val="0048274E"/>
    <w:rsid w:val="00485510"/>
    <w:rsid w:val="0049114F"/>
    <w:rsid w:val="00494B5E"/>
    <w:rsid w:val="004C5D70"/>
    <w:rsid w:val="004E6434"/>
    <w:rsid w:val="004F2BC0"/>
    <w:rsid w:val="005051E1"/>
    <w:rsid w:val="005444D6"/>
    <w:rsid w:val="00554FCC"/>
    <w:rsid w:val="00574EA4"/>
    <w:rsid w:val="005A7354"/>
    <w:rsid w:val="005E6690"/>
    <w:rsid w:val="007120CF"/>
    <w:rsid w:val="00712975"/>
    <w:rsid w:val="00724A12"/>
    <w:rsid w:val="00733BB5"/>
    <w:rsid w:val="007559AF"/>
    <w:rsid w:val="00776612"/>
    <w:rsid w:val="007A0223"/>
    <w:rsid w:val="007A5885"/>
    <w:rsid w:val="007B609E"/>
    <w:rsid w:val="008271FA"/>
    <w:rsid w:val="00890107"/>
    <w:rsid w:val="0089680A"/>
    <w:rsid w:val="00900558"/>
    <w:rsid w:val="00901510"/>
    <w:rsid w:val="009A1553"/>
    <w:rsid w:val="009E4BCA"/>
    <w:rsid w:val="00A31929"/>
    <w:rsid w:val="00A43F03"/>
    <w:rsid w:val="00A560DE"/>
    <w:rsid w:val="00A80277"/>
    <w:rsid w:val="00AF7263"/>
    <w:rsid w:val="00B20D1D"/>
    <w:rsid w:val="00B54D28"/>
    <w:rsid w:val="00B550C3"/>
    <w:rsid w:val="00B65261"/>
    <w:rsid w:val="00B96560"/>
    <w:rsid w:val="00C1110A"/>
    <w:rsid w:val="00C35BCE"/>
    <w:rsid w:val="00C4230B"/>
    <w:rsid w:val="00C82D15"/>
    <w:rsid w:val="00D135B3"/>
    <w:rsid w:val="00D17DF2"/>
    <w:rsid w:val="00D41541"/>
    <w:rsid w:val="00D701AA"/>
    <w:rsid w:val="00D9143F"/>
    <w:rsid w:val="00DA312F"/>
    <w:rsid w:val="00DC2AE0"/>
    <w:rsid w:val="00DC38B1"/>
    <w:rsid w:val="00E05FF7"/>
    <w:rsid w:val="00E145C8"/>
    <w:rsid w:val="00E40588"/>
    <w:rsid w:val="00E91E0E"/>
    <w:rsid w:val="00F50908"/>
    <w:rsid w:val="00F97057"/>
    <w:rsid w:val="00F970E3"/>
    <w:rsid w:val="00F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C265E-42C1-4E90-A71F-1EBFD30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267BBD"/>
    <w:rPr>
      <w:sz w:val="20"/>
      <w:szCs w:val="20"/>
    </w:rPr>
  </w:style>
  <w:style w:type="character" w:styleId="FootnoteReference">
    <w:name w:val="footnote reference"/>
    <w:semiHidden/>
    <w:rsid w:val="00267BBD"/>
    <w:rPr>
      <w:vertAlign w:val="superscript"/>
    </w:rPr>
  </w:style>
  <w:style w:type="paragraph" w:styleId="Header">
    <w:name w:val="header"/>
    <w:basedOn w:val="Normal"/>
    <w:rsid w:val="00485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5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8997-AEA2-4C76-BC3A-3A7FDA19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Surgical Blood Order Schedule (MSBOS) - Development tool</vt:lpstr>
    </vt:vector>
  </TitlesOfParts>
  <Company>S&amp;WCHSC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Surgical Blood Order Schedule (MSBOS) - Development tool</dc:title>
  <dc:subject/>
  <dc:creator>Deborah Lauzon</dc:creator>
  <cp:keywords/>
  <cp:lastModifiedBy>Nesrallah, Heather</cp:lastModifiedBy>
  <cp:revision>2</cp:revision>
  <dcterms:created xsi:type="dcterms:W3CDTF">2019-01-21T17:25:00Z</dcterms:created>
  <dcterms:modified xsi:type="dcterms:W3CDTF">2019-01-21T17:25:00Z</dcterms:modified>
</cp:coreProperties>
</file>