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E3" w:rsidRPr="00516840" w:rsidRDefault="003276E3">
      <w:pPr>
        <w:rPr>
          <w:rFonts w:ascii="Arial" w:hAnsi="Arial"/>
          <w:color w:val="000000"/>
          <w:sz w:val="24"/>
          <w:lang w:val="fr-CA"/>
        </w:rPr>
      </w:pPr>
      <w:bookmarkStart w:id="0" w:name="_GoBack"/>
      <w:bookmarkEnd w:id="0"/>
    </w:p>
    <w:p w:rsidR="003276E3" w:rsidRPr="00516840" w:rsidRDefault="003276E3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>Principe</w:t>
      </w:r>
    </w:p>
    <w:p w:rsidR="003276E3" w:rsidRPr="00516840" w:rsidRDefault="003276E3">
      <w:pPr>
        <w:rPr>
          <w:rFonts w:ascii="Arial" w:hAnsi="Arial"/>
          <w:b/>
          <w:color w:val="000000"/>
          <w:sz w:val="28"/>
          <w:lang w:val="fr-CA"/>
        </w:rPr>
      </w:pPr>
    </w:p>
    <w:p w:rsidR="003276E3" w:rsidRPr="00516840" w:rsidRDefault="00D569D4">
      <w:pPr>
        <w:pStyle w:val="BodyTextIndent"/>
        <w:rPr>
          <w:color w:val="000000"/>
          <w:lang w:val="fr-CA"/>
        </w:rPr>
      </w:pPr>
      <w:r w:rsidRPr="00516840">
        <w:rPr>
          <w:color w:val="000000"/>
          <w:lang w:val="fr-CA"/>
        </w:rPr>
        <w:t>Pour la protection du personnel affecté aux réparations et à l’entretien, tout équipement en provenance du L</w:t>
      </w:r>
      <w:r w:rsidR="00FF611E">
        <w:rPr>
          <w:color w:val="000000"/>
          <w:lang w:val="fr-CA"/>
        </w:rPr>
        <w:t>aboratoire de médecine transfusionnelle (L</w:t>
      </w:r>
      <w:r w:rsidRPr="00516840">
        <w:rPr>
          <w:color w:val="000000"/>
          <w:lang w:val="fr-CA"/>
        </w:rPr>
        <w:t>MT</w:t>
      </w:r>
      <w:r w:rsidR="00FF611E">
        <w:rPr>
          <w:color w:val="000000"/>
          <w:lang w:val="fr-CA"/>
        </w:rPr>
        <w:t>)</w:t>
      </w:r>
      <w:r w:rsidRPr="00516840">
        <w:rPr>
          <w:color w:val="000000"/>
          <w:lang w:val="fr-CA"/>
        </w:rPr>
        <w:t xml:space="preserve"> doit être nettoyé et désinfecté </w:t>
      </w:r>
      <w:r w:rsidR="00F7161E">
        <w:rPr>
          <w:color w:val="000000"/>
          <w:lang w:val="fr-CA"/>
        </w:rPr>
        <w:t>avant</w:t>
      </w:r>
      <w:r w:rsidR="00F7161E" w:rsidRPr="00516840">
        <w:rPr>
          <w:color w:val="000000"/>
          <w:lang w:val="fr-CA"/>
        </w:rPr>
        <w:t xml:space="preserve"> </w:t>
      </w:r>
      <w:r w:rsidRPr="00516840">
        <w:rPr>
          <w:color w:val="000000"/>
          <w:lang w:val="fr-CA"/>
        </w:rPr>
        <w:t xml:space="preserve">que l’équipement soit réparé ou entretenu par des personnes qui ne font pas partie du personnel du LMT. </w:t>
      </w:r>
    </w:p>
    <w:p w:rsidR="003276E3" w:rsidRPr="00516840" w:rsidRDefault="003276E3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>Portée et politiques connexes</w:t>
      </w:r>
    </w:p>
    <w:p w:rsidR="003276E3" w:rsidRPr="00516840" w:rsidRDefault="003276E3">
      <w:pPr>
        <w:rPr>
          <w:rFonts w:ascii="Arial" w:hAnsi="Arial"/>
          <w:color w:val="000000"/>
          <w:sz w:val="28"/>
          <w:lang w:val="fr-CA"/>
        </w:rPr>
      </w:pPr>
    </w:p>
    <w:p w:rsidR="003276E3" w:rsidRPr="00516840" w:rsidRDefault="00242CC1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Avant d’envoyer à l’extérieur </w:t>
      </w:r>
      <w:r w:rsidR="00F7161E">
        <w:rPr>
          <w:rFonts w:ascii="Arial" w:hAnsi="Arial"/>
          <w:color w:val="000000"/>
          <w:spacing w:val="-2"/>
          <w:sz w:val="24"/>
          <w:lang w:val="fr-CA"/>
        </w:rPr>
        <w:t xml:space="preserve">tout équipement 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qui a besoin d’entretien ou de r</w:t>
      </w:r>
      <w:r w:rsidR="001F6CC6" w:rsidRPr="00516840">
        <w:rPr>
          <w:rFonts w:ascii="Arial" w:hAnsi="Arial"/>
          <w:color w:val="000000"/>
          <w:spacing w:val="-2"/>
          <w:sz w:val="24"/>
          <w:lang w:val="fr-CA"/>
        </w:rPr>
        <w:t>é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paration, il faut le nettoyer à fond pour en retirer tout sang ou plasma</w:t>
      </w:r>
      <w:r w:rsidR="001F6CC6" w:rsidRPr="00516840">
        <w:rPr>
          <w:rFonts w:ascii="Arial" w:hAnsi="Arial"/>
          <w:color w:val="000000"/>
          <w:spacing w:val="-2"/>
          <w:sz w:val="24"/>
          <w:lang w:val="fr-CA"/>
        </w:rPr>
        <w:t xml:space="preserve"> et le désinfecter avec un dé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sinfectant non corrosif</w:t>
      </w:r>
      <w:r w:rsidR="00C815AA">
        <w:rPr>
          <w:rFonts w:ascii="Arial" w:hAnsi="Arial"/>
          <w:color w:val="000000"/>
          <w:spacing w:val="-2"/>
          <w:sz w:val="24"/>
          <w:vertAlign w:val="superscript"/>
          <w:lang w:val="fr-CA"/>
        </w:rPr>
        <w:t>9.1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  <w:r w:rsidR="00587EE4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3276E3" w:rsidRPr="00516840" w:rsidRDefault="003276E3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516840" w:rsidRDefault="001F6CC6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Inscrire cette activité de nettoyage et de désinfection sur le f</w:t>
      </w:r>
      <w:r w:rsidR="00C92E25" w:rsidRPr="00516840">
        <w:rPr>
          <w:rFonts w:ascii="Arial" w:hAnsi="Arial"/>
          <w:color w:val="000000"/>
          <w:spacing w:val="-2"/>
          <w:sz w:val="24"/>
          <w:lang w:val="fr-CA"/>
        </w:rPr>
        <w:t>o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rmulaire approprié ou sur le formulaire du fournisseur de service. </w:t>
      </w:r>
    </w:p>
    <w:p w:rsidR="003276E3" w:rsidRPr="00516840" w:rsidRDefault="003276E3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Default="00D569D4" w:rsidP="00D569D4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Toujours porter des gants de protection quand on manipule un désinfectant non corrosif ou du javellisant.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FF611E" w:rsidRDefault="00FF611E" w:rsidP="00FF611E">
      <w:pPr>
        <w:pStyle w:val="ListParagraph"/>
        <w:rPr>
          <w:rFonts w:ascii="Arial" w:hAnsi="Arial"/>
          <w:color w:val="000000"/>
          <w:spacing w:val="-2"/>
          <w:sz w:val="24"/>
          <w:lang w:val="fr-CA"/>
        </w:rPr>
      </w:pPr>
    </w:p>
    <w:p w:rsidR="00FF611E" w:rsidRPr="00516840" w:rsidRDefault="00FF611E" w:rsidP="00D569D4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>
        <w:rPr>
          <w:rFonts w:ascii="Arial" w:hAnsi="Arial"/>
          <w:color w:val="000000"/>
          <w:spacing w:val="-2"/>
          <w:sz w:val="24"/>
          <w:lang w:val="fr-CA"/>
        </w:rPr>
        <w:t>Tout équipement hors service doit être étiqueté</w:t>
      </w:r>
      <w:r w:rsidR="00A271EC">
        <w:rPr>
          <w:rFonts w:ascii="Arial" w:hAnsi="Arial"/>
          <w:color w:val="000000"/>
          <w:spacing w:val="-2"/>
          <w:sz w:val="24"/>
          <w:vertAlign w:val="superscript"/>
          <w:lang w:val="fr-CA"/>
        </w:rPr>
        <w:t>9.1</w:t>
      </w:r>
      <w:r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3276E3">
      <w:pPr>
        <w:ind w:left="1440"/>
        <w:rPr>
          <w:rFonts w:ascii="Arial" w:hAnsi="Arial"/>
          <w:color w:val="000000"/>
          <w:sz w:val="24"/>
          <w:lang w:val="fr-CA"/>
        </w:rPr>
      </w:pP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 xml:space="preserve">Échantillons </w:t>
      </w:r>
      <w:r w:rsidR="00587EE4" w:rsidRPr="00516840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516840">
        <w:rPr>
          <w:rFonts w:ascii="Arial" w:hAnsi="Arial"/>
          <w:b/>
          <w:color w:val="000000"/>
          <w:sz w:val="28"/>
          <w:lang w:val="fr-CA"/>
        </w:rPr>
        <w:t>S.O.</w:t>
      </w:r>
    </w:p>
    <w:p w:rsidR="003276E3" w:rsidRPr="00516840" w:rsidRDefault="003276E3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>Matériel</w:t>
      </w:r>
    </w:p>
    <w:p w:rsidR="003276E3" w:rsidRPr="00516840" w:rsidRDefault="003276E3">
      <w:pPr>
        <w:rPr>
          <w:rFonts w:ascii="Arial" w:hAnsi="Arial"/>
          <w:color w:val="000000"/>
          <w:sz w:val="24"/>
          <w:lang w:val="fr-CA"/>
        </w:rPr>
      </w:pPr>
    </w:p>
    <w:p w:rsidR="003276E3" w:rsidRPr="00516840" w:rsidRDefault="00C92E25" w:rsidP="00C92E25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516840">
        <w:rPr>
          <w:rFonts w:ascii="Arial" w:hAnsi="Arial"/>
          <w:color w:val="000000"/>
          <w:sz w:val="24"/>
          <w:lang w:val="fr-CA"/>
        </w:rPr>
        <w:t>É</w:t>
      </w:r>
      <w:r w:rsidR="003276E3" w:rsidRPr="00516840">
        <w:rPr>
          <w:rFonts w:ascii="Arial" w:hAnsi="Arial"/>
          <w:color w:val="000000"/>
          <w:sz w:val="24"/>
          <w:lang w:val="fr-CA"/>
        </w:rPr>
        <w:t>quip</w:t>
      </w:r>
      <w:r w:rsidRPr="00516840">
        <w:rPr>
          <w:rFonts w:ascii="Arial" w:hAnsi="Arial"/>
          <w:color w:val="000000"/>
          <w:sz w:val="24"/>
          <w:lang w:val="fr-CA"/>
        </w:rPr>
        <w:t>e</w:t>
      </w:r>
      <w:r w:rsidR="003276E3" w:rsidRPr="00516840">
        <w:rPr>
          <w:rFonts w:ascii="Arial" w:hAnsi="Arial"/>
          <w:color w:val="000000"/>
          <w:sz w:val="24"/>
          <w:lang w:val="fr-CA"/>
        </w:rPr>
        <w:t>ment</w:t>
      </w:r>
      <w:r w:rsidRPr="00516840">
        <w:rPr>
          <w:rFonts w:ascii="Arial" w:hAnsi="Arial"/>
          <w:color w:val="000000"/>
          <w:sz w:val="24"/>
          <w:lang w:val="fr-CA"/>
        </w:rPr>
        <w:t> </w:t>
      </w:r>
      <w:r w:rsidR="003276E3" w:rsidRPr="00516840">
        <w:rPr>
          <w:rFonts w:ascii="Arial" w:hAnsi="Arial"/>
          <w:color w:val="000000"/>
          <w:sz w:val="24"/>
          <w:lang w:val="fr-CA"/>
        </w:rPr>
        <w:t>:</w:t>
      </w:r>
      <w:r w:rsidR="003276E3" w:rsidRPr="00516840">
        <w:rPr>
          <w:rFonts w:ascii="Arial" w:hAnsi="Arial"/>
          <w:color w:val="000000"/>
          <w:sz w:val="24"/>
          <w:lang w:val="fr-CA"/>
        </w:rPr>
        <w:tab/>
      </w:r>
      <w:r w:rsidRPr="00516840">
        <w:rPr>
          <w:rFonts w:ascii="Arial" w:hAnsi="Arial"/>
          <w:color w:val="000000"/>
          <w:sz w:val="24"/>
          <w:lang w:val="fr-CA"/>
        </w:rPr>
        <w:t>appareil ayant besoin de réparation ou d’entretien</w:t>
      </w:r>
    </w:p>
    <w:p w:rsidR="003276E3" w:rsidRPr="00516840" w:rsidRDefault="003276E3" w:rsidP="00C92E25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516840">
        <w:rPr>
          <w:rFonts w:ascii="Arial" w:hAnsi="Arial"/>
          <w:color w:val="000000"/>
          <w:sz w:val="24"/>
          <w:lang w:val="fr-CA"/>
        </w:rPr>
        <w:tab/>
      </w:r>
      <w:r w:rsidRPr="00516840">
        <w:rPr>
          <w:rFonts w:ascii="Arial" w:hAnsi="Arial"/>
          <w:color w:val="000000"/>
          <w:sz w:val="24"/>
          <w:lang w:val="fr-CA"/>
        </w:rPr>
        <w:tab/>
      </w:r>
      <w:r w:rsidRPr="00516840">
        <w:rPr>
          <w:rFonts w:ascii="Arial" w:hAnsi="Arial"/>
          <w:color w:val="000000"/>
          <w:sz w:val="24"/>
          <w:lang w:val="fr-CA"/>
        </w:rPr>
        <w:tab/>
      </w:r>
    </w:p>
    <w:p w:rsidR="003276E3" w:rsidRPr="00516840" w:rsidRDefault="00D569D4" w:rsidP="00C92E25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516840">
        <w:rPr>
          <w:rFonts w:ascii="Arial" w:hAnsi="Arial"/>
          <w:color w:val="000000"/>
          <w:sz w:val="24"/>
          <w:lang w:val="fr-CA"/>
        </w:rPr>
        <w:t xml:space="preserve">Fournitures : </w:t>
      </w:r>
      <w:r w:rsidR="00C92E25" w:rsidRPr="00516840">
        <w:rPr>
          <w:rFonts w:ascii="Arial" w:hAnsi="Arial"/>
          <w:color w:val="000000"/>
          <w:sz w:val="24"/>
          <w:lang w:val="fr-CA"/>
        </w:rPr>
        <w:tab/>
      </w:r>
      <w:r w:rsidRPr="00516840">
        <w:rPr>
          <w:rFonts w:ascii="Arial" w:hAnsi="Arial"/>
          <w:color w:val="000000"/>
          <w:sz w:val="24"/>
          <w:lang w:val="fr-CA"/>
        </w:rPr>
        <w:t>agent désinfectant non corrosif</w:t>
      </w:r>
    </w:p>
    <w:p w:rsidR="003276E3" w:rsidRPr="00516840" w:rsidRDefault="003276E3" w:rsidP="00C92E25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516840">
        <w:rPr>
          <w:color w:val="000000"/>
          <w:lang w:val="fr-CA"/>
        </w:rPr>
        <w:tab/>
      </w:r>
      <w:r w:rsidR="00D569D4" w:rsidRPr="00516840">
        <w:rPr>
          <w:rFonts w:ascii="Arial" w:hAnsi="Arial"/>
          <w:color w:val="000000"/>
          <w:sz w:val="24"/>
          <w:lang w:val="fr-CA"/>
        </w:rPr>
        <w:t>gants de protection</w:t>
      </w:r>
    </w:p>
    <w:p w:rsidR="003276E3" w:rsidRPr="00516840" w:rsidRDefault="003276E3" w:rsidP="00C92E25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516840">
        <w:rPr>
          <w:color w:val="000000"/>
          <w:lang w:val="fr-CA"/>
        </w:rPr>
        <w:lastRenderedPageBreak/>
        <w:tab/>
      </w:r>
      <w:r w:rsidR="00C92E25" w:rsidRPr="00516840">
        <w:rPr>
          <w:rFonts w:ascii="Arial" w:hAnsi="Arial"/>
          <w:color w:val="000000"/>
          <w:sz w:val="24"/>
          <w:lang w:val="fr-CA"/>
        </w:rPr>
        <w:t>javellisant</w:t>
      </w:r>
    </w:p>
    <w:p w:rsidR="003276E3" w:rsidRPr="00516840" w:rsidRDefault="003276E3" w:rsidP="00C92E25">
      <w:pPr>
        <w:ind w:left="2520" w:hanging="1800"/>
        <w:rPr>
          <w:rFonts w:ascii="Arial" w:hAnsi="Arial"/>
          <w:color w:val="000000"/>
          <w:sz w:val="24"/>
          <w:lang w:val="fr-CA"/>
        </w:rPr>
      </w:pPr>
      <w:r w:rsidRPr="00516840">
        <w:rPr>
          <w:rFonts w:ascii="Arial" w:hAnsi="Arial"/>
          <w:color w:val="000000"/>
          <w:sz w:val="24"/>
          <w:lang w:val="fr-CA"/>
        </w:rPr>
        <w:tab/>
      </w: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 xml:space="preserve">Contrôle de la qualité </w:t>
      </w:r>
      <w:r w:rsidR="00587EE4" w:rsidRPr="00516840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516840">
        <w:rPr>
          <w:rFonts w:ascii="Arial" w:hAnsi="Arial"/>
          <w:b/>
          <w:color w:val="000000"/>
          <w:sz w:val="28"/>
          <w:lang w:val="fr-CA"/>
        </w:rPr>
        <w:t>S.O</w:t>
      </w:r>
      <w:r w:rsidR="00C92E25" w:rsidRPr="00516840">
        <w:rPr>
          <w:rFonts w:ascii="Arial" w:hAnsi="Arial"/>
          <w:b/>
          <w:color w:val="000000"/>
          <w:sz w:val="28"/>
          <w:lang w:val="fr-CA"/>
        </w:rPr>
        <w:t>.</w:t>
      </w:r>
    </w:p>
    <w:p w:rsidR="003276E3" w:rsidRPr="00516840" w:rsidRDefault="003276E3">
      <w:pPr>
        <w:rPr>
          <w:rFonts w:ascii="Arial" w:hAnsi="Arial"/>
          <w:b/>
          <w:color w:val="000000"/>
          <w:sz w:val="28"/>
          <w:lang w:val="fr-CA"/>
        </w:rPr>
      </w:pP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>Procédure</w:t>
      </w:r>
      <w:r w:rsidR="00FF611E">
        <w:rPr>
          <w:rFonts w:ascii="Arial" w:hAnsi="Arial"/>
          <w:b/>
          <w:color w:val="000000"/>
          <w:sz w:val="28"/>
          <w:lang w:val="fr-CA"/>
        </w:rPr>
        <w:br/>
      </w:r>
      <w:r w:rsidR="00FF611E">
        <w:rPr>
          <w:rFonts w:ascii="Arial" w:hAnsi="Arial"/>
          <w:b/>
          <w:color w:val="000000"/>
          <w:sz w:val="28"/>
          <w:lang w:val="fr-CA"/>
        </w:rPr>
        <w:br/>
      </w:r>
      <w:r w:rsidR="00FF611E">
        <w:rPr>
          <w:rFonts w:ascii="Arial" w:hAnsi="Arial"/>
          <w:color w:val="000000"/>
          <w:sz w:val="24"/>
          <w:szCs w:val="24"/>
          <w:lang w:val="fr-CA"/>
        </w:rPr>
        <w:t>Il faut mettre une étiquette « Hors service » sur tout équipement qui fonctionne mal ou qui a besoin de réparation.</w:t>
      </w:r>
    </w:p>
    <w:p w:rsidR="003276E3" w:rsidRPr="00516840" w:rsidRDefault="003276E3">
      <w:pPr>
        <w:rPr>
          <w:rFonts w:ascii="Arial" w:hAnsi="Arial"/>
          <w:b/>
          <w:color w:val="000000"/>
          <w:sz w:val="28"/>
          <w:lang w:val="fr-CA"/>
        </w:rPr>
      </w:pPr>
    </w:p>
    <w:p w:rsidR="003276E3" w:rsidRPr="00FF611E" w:rsidRDefault="00C92E25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FF611E">
        <w:rPr>
          <w:rFonts w:ascii="Arial" w:hAnsi="Arial"/>
          <w:color w:val="000000"/>
          <w:spacing w:val="-2"/>
          <w:sz w:val="24"/>
          <w:lang w:val="fr-CA"/>
        </w:rPr>
        <w:t xml:space="preserve">Bains-marie </w:t>
      </w:r>
      <w:r w:rsidR="003276E3" w:rsidRPr="00FF611E">
        <w:rPr>
          <w:rFonts w:ascii="Arial" w:hAnsi="Arial"/>
          <w:color w:val="000000"/>
          <w:spacing w:val="-2"/>
          <w:sz w:val="24"/>
          <w:lang w:val="fr-CA"/>
        </w:rPr>
        <w:t>:</w:t>
      </w:r>
    </w:p>
    <w:p w:rsidR="003276E3" w:rsidRPr="00516840" w:rsidRDefault="003276E3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Débrancher le bain-marie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Retirer les </w:t>
      </w:r>
      <w:r w:rsidR="00F7161E">
        <w:rPr>
          <w:rFonts w:ascii="Arial" w:hAnsi="Arial"/>
          <w:color w:val="000000"/>
          <w:spacing w:val="-2"/>
          <w:sz w:val="24"/>
          <w:lang w:val="fr-CA"/>
        </w:rPr>
        <w:t>supports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 et le 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thermom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ètre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 xml:space="preserve">. </w:t>
      </w:r>
    </w:p>
    <w:p w:rsidR="003276E3" w:rsidRPr="00516840" w:rsidRDefault="00D569D4" w:rsidP="00D569D4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Essuyer avec un désinfectant non corrosif et ranger.</w:t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Retirer l’eau par succion dans un pot de collecte et jeter dans l’évier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Essuyer l’intérieur et l’extérieur avec un </w:t>
      </w:r>
      <w:r w:rsidR="00F7161E" w:rsidRPr="00516840">
        <w:rPr>
          <w:rFonts w:ascii="Arial" w:hAnsi="Arial"/>
          <w:color w:val="000000"/>
          <w:spacing w:val="-2"/>
          <w:sz w:val="24"/>
          <w:lang w:val="fr-CA"/>
        </w:rPr>
        <w:t>désinfectant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 non corrosif, rincer l’intérieur avec de l’eau distillée et sécher. </w:t>
      </w:r>
    </w:p>
    <w:p w:rsidR="003276E3" w:rsidRPr="00516840" w:rsidRDefault="003276E3">
      <w:pPr>
        <w:suppressAutoHyphens/>
        <w:ind w:left="1440"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FF611E" w:rsidRDefault="00D569D4" w:rsidP="00D569D4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FF611E">
        <w:rPr>
          <w:rFonts w:ascii="Arial" w:hAnsi="Arial"/>
          <w:color w:val="000000"/>
          <w:spacing w:val="-2"/>
          <w:sz w:val="24"/>
          <w:lang w:val="fr-CA"/>
        </w:rPr>
        <w:t xml:space="preserve">Blocs chauffants </w:t>
      </w:r>
    </w:p>
    <w:p w:rsidR="003276E3" w:rsidRPr="00516840" w:rsidRDefault="003276E3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C92E25" w:rsidRPr="00516840" w:rsidRDefault="00C92E25" w:rsidP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Retirer les blocs chauffants de leur réceptacle </w:t>
      </w:r>
      <w:r w:rsidR="00C815AA">
        <w:rPr>
          <w:rFonts w:ascii="Arial" w:hAnsi="Arial"/>
          <w:color w:val="000000"/>
          <w:spacing w:val="-2"/>
          <w:sz w:val="24"/>
          <w:lang w:val="fr-CA"/>
        </w:rPr>
        <w:t xml:space="preserve">(si possible) 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et les laisser tremper dans l’eau tiède savonneuse environ 5 minutes.</w:t>
      </w:r>
    </w:p>
    <w:p w:rsidR="00C92E25" w:rsidRPr="00516840" w:rsidRDefault="00C92E25" w:rsidP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Nettoyer les orifices avec une brosse en spirale.</w:t>
      </w:r>
    </w:p>
    <w:p w:rsidR="003276E3" w:rsidRPr="00516840" w:rsidRDefault="003276E3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Rin</w:t>
      </w:r>
      <w:r w:rsidR="00C92E25" w:rsidRPr="00516840">
        <w:rPr>
          <w:rFonts w:ascii="Arial" w:hAnsi="Arial"/>
          <w:color w:val="000000"/>
          <w:spacing w:val="-2"/>
          <w:sz w:val="24"/>
          <w:lang w:val="fr-CA"/>
        </w:rPr>
        <w:t>cer à l’eau claire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Renverser sur des essuie-tout en papier pour laisser l’eau s’égoutter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Laisser sécher complètement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3276E3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Re</w:t>
      </w:r>
      <w:r w:rsidR="00C92E25" w:rsidRPr="00516840">
        <w:rPr>
          <w:rFonts w:ascii="Arial" w:hAnsi="Arial"/>
          <w:color w:val="000000"/>
          <w:spacing w:val="-2"/>
          <w:sz w:val="24"/>
          <w:lang w:val="fr-CA"/>
        </w:rPr>
        <w:t xml:space="preserve">mettre les blocs dans le réceptacle </w:t>
      </w:r>
      <w:r w:rsidR="00F7161E">
        <w:rPr>
          <w:rFonts w:ascii="Arial" w:hAnsi="Arial"/>
          <w:color w:val="000000"/>
          <w:spacing w:val="-2"/>
          <w:sz w:val="24"/>
          <w:lang w:val="fr-CA"/>
        </w:rPr>
        <w:t xml:space="preserve">du bain </w:t>
      </w:r>
      <w:r w:rsidR="00C92E25" w:rsidRPr="00516840">
        <w:rPr>
          <w:rFonts w:ascii="Arial" w:hAnsi="Arial"/>
          <w:color w:val="000000"/>
          <w:spacing w:val="-2"/>
          <w:sz w:val="24"/>
          <w:lang w:val="fr-CA"/>
        </w:rPr>
        <w:t>sec.</w:t>
      </w:r>
    </w:p>
    <w:p w:rsidR="003276E3" w:rsidRPr="00516840" w:rsidRDefault="003276E3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FF611E" w:rsidRDefault="003276E3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FF611E">
        <w:rPr>
          <w:rFonts w:ascii="Arial" w:hAnsi="Arial"/>
          <w:color w:val="000000"/>
          <w:spacing w:val="-2"/>
          <w:sz w:val="24"/>
          <w:lang w:val="fr-CA"/>
        </w:rPr>
        <w:t>Centrifuge</w:t>
      </w:r>
      <w:r w:rsidR="00C92E25" w:rsidRPr="00FF611E">
        <w:rPr>
          <w:rFonts w:ascii="Arial" w:hAnsi="Arial"/>
          <w:color w:val="000000"/>
          <w:spacing w:val="-2"/>
          <w:sz w:val="24"/>
          <w:lang w:val="fr-CA"/>
        </w:rPr>
        <w:t xml:space="preserve">uses </w:t>
      </w:r>
      <w:r w:rsidRPr="00FF611E">
        <w:rPr>
          <w:rFonts w:ascii="Arial" w:hAnsi="Arial"/>
          <w:color w:val="000000"/>
          <w:spacing w:val="-2"/>
          <w:sz w:val="24"/>
          <w:lang w:val="fr-CA"/>
        </w:rPr>
        <w:t>:</w:t>
      </w:r>
      <w:r w:rsidR="00587EE4" w:rsidRPr="00FF611E">
        <w:rPr>
          <w:rFonts w:ascii="Arial" w:hAnsi="Arial"/>
          <w:color w:val="000000"/>
          <w:spacing w:val="-2"/>
          <w:sz w:val="24"/>
          <w:lang w:val="fr-CA"/>
        </w:rPr>
        <w:t xml:space="preserve">  </w:t>
      </w:r>
      <w:r w:rsidRPr="00FF611E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3276E3" w:rsidRPr="00516840" w:rsidRDefault="003276E3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516840" w:rsidRDefault="00C92E25">
      <w:pPr>
        <w:numPr>
          <w:ilvl w:val="2"/>
          <w:numId w:val="1"/>
        </w:numPr>
        <w:rPr>
          <w:rFonts w:ascii="Arial" w:hAnsi="Arial"/>
          <w:color w:val="000000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Nettoyer avec un linge humidifié </w:t>
      </w:r>
      <w:r w:rsidR="006D47B6">
        <w:rPr>
          <w:rFonts w:ascii="Arial" w:hAnsi="Arial"/>
          <w:color w:val="000000"/>
          <w:spacing w:val="-2"/>
          <w:sz w:val="24"/>
          <w:lang w:val="fr-CA"/>
        </w:rPr>
        <w:t>et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 un désinfectant non corrosif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3276E3">
      <w:pPr>
        <w:rPr>
          <w:rFonts w:ascii="Arial" w:hAnsi="Arial"/>
          <w:color w:val="000000"/>
          <w:sz w:val="24"/>
          <w:lang w:val="fr-CA"/>
        </w:rPr>
      </w:pPr>
    </w:p>
    <w:p w:rsidR="003276E3" w:rsidRPr="00FF611E" w:rsidRDefault="003276E3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FF611E">
        <w:rPr>
          <w:rFonts w:ascii="Arial" w:hAnsi="Arial"/>
          <w:color w:val="000000"/>
          <w:spacing w:val="-2"/>
          <w:sz w:val="24"/>
          <w:lang w:val="fr-CA"/>
        </w:rPr>
        <w:t>Pipettes</w:t>
      </w:r>
      <w:r w:rsidR="00C92E25" w:rsidRPr="00FF611E">
        <w:rPr>
          <w:rFonts w:ascii="Arial" w:hAnsi="Arial"/>
          <w:color w:val="000000"/>
          <w:spacing w:val="-2"/>
          <w:sz w:val="24"/>
          <w:lang w:val="fr-CA"/>
        </w:rPr>
        <w:t xml:space="preserve"> automatiques </w:t>
      </w:r>
      <w:r w:rsidRPr="00FF611E">
        <w:rPr>
          <w:rFonts w:ascii="Arial" w:hAnsi="Arial"/>
          <w:color w:val="000000"/>
          <w:spacing w:val="-2"/>
          <w:sz w:val="24"/>
          <w:lang w:val="fr-CA"/>
        </w:rPr>
        <w:t xml:space="preserve">: </w:t>
      </w:r>
    </w:p>
    <w:p w:rsidR="003276E3" w:rsidRPr="00516840" w:rsidRDefault="003276E3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Laisser tremper les pointes 5 minutes dans un désinfectant non corrosif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Buvarder sur du papier absorbant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S’assurer qu’il n’y a pas d’éclaboussures de sang ou de plasma sur </w:t>
      </w:r>
      <w:r w:rsidR="00021118">
        <w:rPr>
          <w:rFonts w:ascii="Arial" w:hAnsi="Arial"/>
          <w:color w:val="000000"/>
          <w:spacing w:val="-2"/>
          <w:sz w:val="24"/>
          <w:lang w:val="fr-CA"/>
        </w:rPr>
        <w:t>l’enveloppe extérieure de la pipette automatique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 xml:space="preserve"> en l’essuyant avec un </w:t>
      </w:r>
      <w:r w:rsidR="00F7161E">
        <w:rPr>
          <w:rFonts w:ascii="Arial" w:hAnsi="Arial"/>
          <w:color w:val="000000"/>
          <w:spacing w:val="-2"/>
          <w:sz w:val="24"/>
          <w:lang w:val="fr-CA"/>
        </w:rPr>
        <w:t>linge</w:t>
      </w:r>
      <w:r w:rsidR="00F7161E" w:rsidRPr="00516840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Pr="00516840">
        <w:rPr>
          <w:rFonts w:ascii="Arial" w:hAnsi="Arial"/>
          <w:color w:val="000000"/>
          <w:spacing w:val="-2"/>
          <w:sz w:val="24"/>
          <w:lang w:val="fr-CA"/>
        </w:rPr>
        <w:t>imbibé dans un désinfectant non corrosif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3276E3">
      <w:pPr>
        <w:suppressAutoHyphens/>
        <w:rPr>
          <w:rFonts w:ascii="Arial" w:hAnsi="Arial"/>
          <w:color w:val="000000"/>
          <w:spacing w:val="-2"/>
          <w:lang w:val="fr-CA"/>
        </w:rPr>
      </w:pPr>
    </w:p>
    <w:p w:rsidR="003276E3" w:rsidRPr="00FF611E" w:rsidRDefault="00C92E25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FF611E">
        <w:rPr>
          <w:rFonts w:ascii="Arial" w:hAnsi="Arial"/>
          <w:color w:val="000000"/>
          <w:spacing w:val="-2"/>
          <w:sz w:val="24"/>
          <w:lang w:val="fr-CA"/>
        </w:rPr>
        <w:t xml:space="preserve">Laveur de cellules </w:t>
      </w:r>
      <w:r w:rsidR="003276E3" w:rsidRPr="00FF611E">
        <w:rPr>
          <w:rFonts w:ascii="Arial" w:hAnsi="Arial"/>
          <w:color w:val="000000"/>
          <w:spacing w:val="-2"/>
          <w:sz w:val="24"/>
          <w:lang w:val="fr-CA"/>
        </w:rPr>
        <w:t xml:space="preserve">: </w:t>
      </w:r>
      <w:r w:rsidRPr="00FF611E">
        <w:rPr>
          <w:rFonts w:ascii="Arial" w:hAnsi="Arial"/>
          <w:color w:val="000000"/>
          <w:spacing w:val="-2"/>
          <w:sz w:val="24"/>
          <w:lang w:val="fr-CA"/>
        </w:rPr>
        <w:br/>
      </w: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Nettoyer l’intérieur et l’extérieur avec un désinfectant non corrosif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3276E3" w:rsidRPr="00516840" w:rsidRDefault="003276E3">
      <w:pPr>
        <w:suppressAutoHyphens/>
        <w:rPr>
          <w:rFonts w:ascii="Arial" w:hAnsi="Arial"/>
          <w:color w:val="000000"/>
          <w:spacing w:val="-2"/>
          <w:lang w:val="fr-CA"/>
        </w:rPr>
      </w:pPr>
    </w:p>
    <w:p w:rsidR="003276E3" w:rsidRPr="00FF611E" w:rsidRDefault="00C92E25">
      <w:pPr>
        <w:numPr>
          <w:ilvl w:val="1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FF611E">
        <w:rPr>
          <w:rFonts w:ascii="Arial" w:hAnsi="Arial"/>
          <w:color w:val="000000"/>
          <w:spacing w:val="-2"/>
          <w:sz w:val="24"/>
          <w:lang w:val="fr-CA"/>
        </w:rPr>
        <w:t xml:space="preserve">Autres </w:t>
      </w:r>
      <w:r w:rsidR="003276E3" w:rsidRPr="00FF611E">
        <w:rPr>
          <w:rFonts w:ascii="Arial" w:hAnsi="Arial"/>
          <w:color w:val="000000"/>
          <w:spacing w:val="-2"/>
          <w:sz w:val="24"/>
          <w:lang w:val="fr-CA"/>
        </w:rPr>
        <w:t>:</w:t>
      </w:r>
      <w:r w:rsidR="00587EE4" w:rsidRPr="00FF611E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3276E3" w:rsidRPr="00516840" w:rsidRDefault="003276E3">
      <w:pPr>
        <w:suppressAutoHyphens/>
        <w:ind w:left="720"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516840" w:rsidRDefault="00C92E25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Désinfecter avec du javellisant tout objet non métallique qui a pu être en contact avec une substance biologique dangereuse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>.</w:t>
      </w:r>
    </w:p>
    <w:p w:rsidR="00516840" w:rsidRPr="00516840" w:rsidRDefault="00516840" w:rsidP="00516840">
      <w:pPr>
        <w:numPr>
          <w:ilvl w:val="2"/>
          <w:numId w:val="1"/>
        </w:numPr>
        <w:suppressAutoHyphens/>
        <w:rPr>
          <w:rFonts w:ascii="Arial" w:hAnsi="Arial"/>
          <w:color w:val="000000"/>
          <w:spacing w:val="-2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Désinfecter avec un désinfectant non corrosif tout objet métallique qui a pu être en contact avec une substance biologique dangereuse.</w:t>
      </w:r>
    </w:p>
    <w:p w:rsidR="003276E3" w:rsidRPr="00516840" w:rsidRDefault="003276E3">
      <w:pPr>
        <w:suppressAutoHyphens/>
        <w:rPr>
          <w:rFonts w:ascii="Arial" w:hAnsi="Arial"/>
          <w:color w:val="000000"/>
          <w:spacing w:val="-2"/>
          <w:sz w:val="24"/>
          <w:lang w:val="fr-CA"/>
        </w:rPr>
      </w:pPr>
    </w:p>
    <w:p w:rsidR="003276E3" w:rsidRPr="00516840" w:rsidRDefault="00516840">
      <w:pPr>
        <w:numPr>
          <w:ilvl w:val="1"/>
          <w:numId w:val="1"/>
        </w:numPr>
        <w:rPr>
          <w:rFonts w:ascii="Arial" w:hAnsi="Arial"/>
          <w:color w:val="000000"/>
          <w:sz w:val="24"/>
          <w:lang w:val="fr-CA"/>
        </w:rPr>
      </w:pPr>
      <w:r w:rsidRPr="00516840">
        <w:rPr>
          <w:rFonts w:ascii="Arial" w:hAnsi="Arial"/>
          <w:color w:val="000000"/>
          <w:spacing w:val="-2"/>
          <w:sz w:val="24"/>
          <w:lang w:val="fr-CA"/>
        </w:rPr>
        <w:t>Inscrire le nettoyage ou la désinfection au formulaire approprié pour l’appareil.</w:t>
      </w:r>
      <w:r w:rsidR="00587EE4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  <w:r w:rsidR="003276E3" w:rsidRPr="00516840">
        <w:rPr>
          <w:rFonts w:ascii="Arial" w:hAnsi="Arial"/>
          <w:color w:val="000000"/>
          <w:spacing w:val="-2"/>
          <w:sz w:val="24"/>
          <w:lang w:val="fr-CA"/>
        </w:rPr>
        <w:t xml:space="preserve"> </w:t>
      </w:r>
    </w:p>
    <w:p w:rsidR="003276E3" w:rsidRPr="00516840" w:rsidRDefault="003276E3">
      <w:pPr>
        <w:ind w:left="1440"/>
        <w:rPr>
          <w:rFonts w:ascii="Arial" w:hAnsi="Arial"/>
          <w:color w:val="000000"/>
          <w:sz w:val="24"/>
          <w:lang w:val="fr-CA"/>
        </w:rPr>
      </w:pP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 xml:space="preserve">Documentation </w:t>
      </w:r>
      <w:r w:rsidR="00587EE4" w:rsidRPr="00516840">
        <w:rPr>
          <w:rFonts w:ascii="Arial" w:hAnsi="Arial"/>
          <w:b/>
          <w:color w:val="000000"/>
          <w:sz w:val="28"/>
          <w:lang w:val="fr-CA"/>
        </w:rPr>
        <w:t xml:space="preserve">– </w:t>
      </w:r>
      <w:r w:rsidRPr="00516840">
        <w:rPr>
          <w:rFonts w:ascii="Arial" w:hAnsi="Arial"/>
          <w:b/>
          <w:color w:val="000000"/>
          <w:sz w:val="28"/>
          <w:lang w:val="fr-CA"/>
        </w:rPr>
        <w:t>S.O.</w:t>
      </w:r>
    </w:p>
    <w:p w:rsidR="003276E3" w:rsidRPr="00516840" w:rsidRDefault="003276E3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>Remarques – S.O.</w:t>
      </w:r>
    </w:p>
    <w:p w:rsidR="003276E3" w:rsidRPr="00516840" w:rsidRDefault="003276E3">
      <w:pPr>
        <w:ind w:left="720"/>
        <w:rPr>
          <w:rFonts w:ascii="Arial" w:hAnsi="Arial"/>
          <w:color w:val="000000"/>
          <w:sz w:val="24"/>
          <w:lang w:val="fr-CA"/>
        </w:rPr>
      </w:pPr>
    </w:p>
    <w:p w:rsidR="003276E3" w:rsidRPr="00516840" w:rsidRDefault="00D569D4" w:rsidP="00D569D4">
      <w:pPr>
        <w:numPr>
          <w:ilvl w:val="0"/>
          <w:numId w:val="1"/>
        </w:numPr>
        <w:rPr>
          <w:rFonts w:ascii="Arial" w:hAnsi="Arial"/>
          <w:b/>
          <w:color w:val="000000"/>
          <w:sz w:val="28"/>
          <w:lang w:val="fr-CA"/>
        </w:rPr>
      </w:pPr>
      <w:r w:rsidRPr="00516840">
        <w:rPr>
          <w:rFonts w:ascii="Arial" w:hAnsi="Arial"/>
          <w:b/>
          <w:color w:val="000000"/>
          <w:sz w:val="28"/>
          <w:lang w:val="fr-CA"/>
        </w:rPr>
        <w:t>Références</w:t>
      </w:r>
    </w:p>
    <w:p w:rsidR="003276E3" w:rsidRPr="00516840" w:rsidRDefault="003276E3">
      <w:pPr>
        <w:rPr>
          <w:rFonts w:ascii="Arial" w:hAnsi="Arial"/>
          <w:color w:val="000000"/>
          <w:sz w:val="24"/>
          <w:lang w:val="fr-CA"/>
        </w:rPr>
      </w:pPr>
    </w:p>
    <w:p w:rsidR="002F13CE" w:rsidRDefault="00A271EC" w:rsidP="00A271EC">
      <w:pPr>
        <w:numPr>
          <w:ilvl w:val="1"/>
          <w:numId w:val="1"/>
        </w:numPr>
        <w:spacing w:line="228" w:lineRule="auto"/>
        <w:rPr>
          <w:rFonts w:ascii="Arial" w:hAnsi="Arial"/>
          <w:color w:val="000000"/>
          <w:sz w:val="24"/>
          <w:lang w:val="fr-CA"/>
        </w:rPr>
      </w:pPr>
      <w:r>
        <w:rPr>
          <w:rFonts w:ascii="Arial" w:hAnsi="Arial" w:cs="Arial"/>
          <w:sz w:val="24"/>
        </w:rPr>
        <w:t>I</w:t>
      </w:r>
      <w:r w:rsidRPr="0058788F">
        <w:rPr>
          <w:rFonts w:ascii="Arial" w:hAnsi="Arial" w:cs="Arial"/>
          <w:sz w:val="24"/>
        </w:rPr>
        <w:t xml:space="preserve">QMH Requirements and Guidance Information (décembre 2013), </w:t>
      </w:r>
      <w:r>
        <w:rPr>
          <w:rFonts w:ascii="Arial" w:hAnsi="Arial" w:cs="Arial"/>
          <w:sz w:val="24"/>
        </w:rPr>
        <w:t>v</w:t>
      </w:r>
      <w:r w:rsidRPr="0058788F">
        <w:rPr>
          <w:rFonts w:ascii="Arial" w:hAnsi="Arial" w:cs="Arial"/>
          <w:sz w:val="24"/>
        </w:rPr>
        <w:t>ersion 6; IV</w:t>
      </w:r>
      <w:r w:rsidRPr="0058788F">
        <w:rPr>
          <w:rFonts w:ascii="Arial" w:hAnsi="Arial"/>
          <w:color w:val="000000"/>
          <w:sz w:val="24"/>
          <w:lang w:val="fr-CA"/>
        </w:rPr>
        <w:t>.</w:t>
      </w:r>
      <w:r>
        <w:rPr>
          <w:rFonts w:ascii="Arial" w:hAnsi="Arial"/>
          <w:color w:val="000000"/>
          <w:sz w:val="24"/>
          <w:lang w:val="fr-CA"/>
        </w:rPr>
        <w:t>16.1; X.H.7</w:t>
      </w:r>
      <w:r w:rsidR="002F13CE">
        <w:rPr>
          <w:rFonts w:ascii="Arial" w:hAnsi="Arial"/>
          <w:color w:val="000000"/>
          <w:sz w:val="24"/>
          <w:lang w:val="fr-CA"/>
        </w:rPr>
        <w:br/>
      </w:r>
    </w:p>
    <w:p w:rsidR="00A271EC" w:rsidRDefault="002F13CE" w:rsidP="00A271EC">
      <w:pPr>
        <w:numPr>
          <w:ilvl w:val="1"/>
          <w:numId w:val="1"/>
        </w:numPr>
        <w:spacing w:line="228" w:lineRule="auto"/>
        <w:rPr>
          <w:rFonts w:ascii="Arial" w:hAnsi="Arial"/>
          <w:color w:val="000000"/>
          <w:sz w:val="24"/>
          <w:lang w:val="fr-CA"/>
        </w:rPr>
      </w:pPr>
      <w:r w:rsidRPr="00A271EC">
        <w:rPr>
          <w:rFonts w:ascii="Arial" w:hAnsi="Arial"/>
          <w:color w:val="000000"/>
          <w:sz w:val="24"/>
          <w:lang w:val="fr-CA"/>
        </w:rPr>
        <w:t xml:space="preserve">Standards for Hospital Transfusion Services, version 3 (février 2011), Société canadienne de médecine transfusionnelle, </w:t>
      </w:r>
      <w:r>
        <w:rPr>
          <w:rFonts w:ascii="Arial" w:hAnsi="Arial"/>
          <w:color w:val="000000"/>
          <w:sz w:val="24"/>
          <w:lang w:val="fr-CA"/>
        </w:rPr>
        <w:t>3.1.11; 3.1.2</w:t>
      </w:r>
      <w:r w:rsidR="00A271EC">
        <w:rPr>
          <w:rFonts w:ascii="Arial" w:hAnsi="Arial"/>
          <w:color w:val="000000"/>
          <w:sz w:val="24"/>
          <w:lang w:val="fr-CA"/>
        </w:rPr>
        <w:br/>
      </w:r>
    </w:p>
    <w:p w:rsidR="00A271EC" w:rsidRDefault="00A271EC" w:rsidP="00A271EC">
      <w:pPr>
        <w:rPr>
          <w:rFonts w:ascii="Arial" w:hAnsi="Arial"/>
          <w:b/>
          <w:sz w:val="28"/>
          <w:lang w:val="fr-CA"/>
        </w:rPr>
      </w:pPr>
    </w:p>
    <w:p w:rsidR="00A271EC" w:rsidRPr="00D86D02" w:rsidRDefault="00A271EC" w:rsidP="00A271EC">
      <w:pPr>
        <w:rPr>
          <w:rFonts w:ascii="Arial" w:hAnsi="Arial"/>
          <w:b/>
          <w:sz w:val="28"/>
          <w:lang w:val="fr-CA"/>
        </w:rPr>
      </w:pPr>
      <w:r>
        <w:rPr>
          <w:rFonts w:ascii="Arial" w:hAnsi="Arial"/>
          <w:b/>
          <w:sz w:val="28"/>
          <w:lang w:val="fr-CA"/>
        </w:rPr>
        <w:t>1</w:t>
      </w:r>
      <w:r w:rsidRPr="00D86D02">
        <w:rPr>
          <w:rFonts w:ascii="Arial" w:hAnsi="Arial"/>
          <w:b/>
          <w:sz w:val="28"/>
          <w:lang w:val="fr-CA"/>
        </w:rPr>
        <w:t>0.0 Suivi des révisions</w:t>
      </w:r>
    </w:p>
    <w:p w:rsidR="00A271EC" w:rsidRPr="00D86D02" w:rsidRDefault="00A271EC" w:rsidP="00A271EC">
      <w:pPr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96"/>
      </w:tblGrid>
      <w:tr w:rsidR="00A271EC" w:rsidRPr="00D86D02" w:rsidTr="00AC43E1">
        <w:tc>
          <w:tcPr>
            <w:tcW w:w="2660" w:type="dxa"/>
            <w:shd w:val="clear" w:color="auto" w:fill="F2F2F2"/>
          </w:tcPr>
          <w:p w:rsidR="00A271EC" w:rsidRPr="00D86D02" w:rsidRDefault="00A271EC" w:rsidP="00AC43E1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Date de la révision</w:t>
            </w:r>
          </w:p>
        </w:tc>
        <w:tc>
          <w:tcPr>
            <w:tcW w:w="6196" w:type="dxa"/>
            <w:shd w:val="clear" w:color="auto" w:fill="F2F2F2"/>
          </w:tcPr>
          <w:p w:rsidR="00A271EC" w:rsidRPr="00D86D02" w:rsidRDefault="00A271EC" w:rsidP="00AC43E1">
            <w:pPr>
              <w:jc w:val="center"/>
              <w:rPr>
                <w:rFonts w:ascii="Arial" w:hAnsi="Arial"/>
                <w:b/>
                <w:sz w:val="22"/>
                <w:lang w:val="fr-CA"/>
              </w:rPr>
            </w:pPr>
            <w:r w:rsidRPr="00D86D02">
              <w:rPr>
                <w:rFonts w:ascii="Arial" w:hAnsi="Arial"/>
                <w:b/>
                <w:sz w:val="22"/>
                <w:lang w:val="fr-CA"/>
              </w:rPr>
              <w:t>Résumé des changements</w:t>
            </w:r>
          </w:p>
        </w:tc>
      </w:tr>
      <w:tr w:rsidR="00A271EC" w:rsidRPr="00D86D02" w:rsidTr="00AC43E1">
        <w:tc>
          <w:tcPr>
            <w:tcW w:w="2660" w:type="dxa"/>
            <w:shd w:val="clear" w:color="auto" w:fill="auto"/>
          </w:tcPr>
          <w:p w:rsidR="00A271EC" w:rsidRPr="00D86D02" w:rsidRDefault="00A271EC" w:rsidP="00AC43E1">
            <w:pPr>
              <w:rPr>
                <w:rFonts w:ascii="Arial" w:hAnsi="Arial"/>
                <w:sz w:val="22"/>
                <w:lang w:val="fr-CA"/>
              </w:rPr>
            </w:pPr>
            <w:r w:rsidRPr="00D86D02">
              <w:rPr>
                <w:rFonts w:ascii="Arial" w:hAnsi="Arial"/>
                <w:sz w:val="22"/>
                <w:lang w:val="fr-CA"/>
              </w:rPr>
              <w:t>1</w:t>
            </w:r>
            <w:r w:rsidRPr="00D86D02">
              <w:rPr>
                <w:rFonts w:ascii="Arial" w:hAnsi="Arial"/>
                <w:sz w:val="22"/>
                <w:vertAlign w:val="superscript"/>
                <w:lang w:val="fr-CA"/>
              </w:rPr>
              <w:t xml:space="preserve">er </w:t>
            </w:r>
            <w:r w:rsidRPr="00D86D02">
              <w:rPr>
                <w:rFonts w:ascii="Arial" w:hAnsi="Arial"/>
                <w:sz w:val="22"/>
                <w:lang w:val="fr-CA"/>
              </w:rPr>
              <w:t>septembre 2015</w:t>
            </w:r>
          </w:p>
        </w:tc>
        <w:tc>
          <w:tcPr>
            <w:tcW w:w="6196" w:type="dxa"/>
            <w:shd w:val="clear" w:color="auto" w:fill="auto"/>
          </w:tcPr>
          <w:p w:rsidR="00A271EC" w:rsidRPr="00D86D02" w:rsidRDefault="00A271EC" w:rsidP="00A271E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Changement du nom du manuel</w:t>
            </w:r>
          </w:p>
          <w:p w:rsidR="00A271EC" w:rsidRPr="00D86D02" w:rsidRDefault="00A271EC" w:rsidP="00A271EC">
            <w:pPr>
              <w:pStyle w:val="ListParagraph"/>
              <w:numPr>
                <w:ilvl w:val="0"/>
                <w:numId w:val="15"/>
              </w:numPr>
              <w:contextualSpacing/>
              <w:rPr>
                <w:rFonts w:ascii="Arial" w:hAnsi="Arial"/>
                <w:sz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Mi</w:t>
            </w:r>
            <w:r w:rsidRPr="00D86D02">
              <w:rPr>
                <w:rFonts w:ascii="Arial" w:hAnsi="Arial" w:cs="Arial"/>
                <w:sz w:val="22"/>
                <w:szCs w:val="22"/>
                <w:lang w:val="fr-CA"/>
              </w:rPr>
              <w:t>se à jour des références</w:t>
            </w:r>
          </w:p>
        </w:tc>
      </w:tr>
    </w:tbl>
    <w:p w:rsidR="00A271EC" w:rsidRDefault="00A271EC" w:rsidP="00A271EC">
      <w:pPr>
        <w:rPr>
          <w:lang w:val="fr-CA"/>
        </w:rPr>
      </w:pPr>
    </w:p>
    <w:p w:rsidR="00A271EC" w:rsidRPr="00EE37EE" w:rsidRDefault="00A271EC" w:rsidP="00A271EC">
      <w:pPr>
        <w:ind w:left="720"/>
        <w:rPr>
          <w:rFonts w:ascii="Arial" w:hAnsi="Arial"/>
          <w:sz w:val="24"/>
          <w:lang w:val="fr-CA"/>
        </w:rPr>
      </w:pPr>
    </w:p>
    <w:sectPr w:rsidR="00A271EC" w:rsidRPr="00EE37E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66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62B" w:rsidRDefault="002F162B">
      <w:r>
        <w:separator/>
      </w:r>
    </w:p>
  </w:endnote>
  <w:endnote w:type="continuationSeparator" w:id="0">
    <w:p w:rsidR="002F162B" w:rsidRDefault="002F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1684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516840" w:rsidRDefault="00516840">
          <w:pPr>
            <w:pStyle w:val="Footer"/>
            <w:jc w:val="center"/>
            <w:rPr>
              <w:sz w:val="8"/>
            </w:rPr>
          </w:pPr>
        </w:p>
        <w:p w:rsidR="00516840" w:rsidRDefault="0087797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16840" w:rsidRDefault="00516840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271EC" w:rsidRPr="00D52543" w:rsidRDefault="00A271EC" w:rsidP="00A271E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271EC" w:rsidRPr="00D52543" w:rsidRDefault="00A271EC" w:rsidP="00A271E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516840" w:rsidRDefault="00516840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</w:tcPr>
        <w:p w:rsidR="00516840" w:rsidRDefault="00516840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516840" w:rsidRDefault="00516840" w:rsidP="00A271E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CAQ.016 </w:t>
          </w:r>
          <w:r>
            <w:rPr>
              <w:rFonts w:ascii="Arial" w:hAnsi="Arial"/>
              <w:sz w:val="18"/>
            </w:rPr>
            <w:br/>
          </w:r>
          <w:r w:rsidRPr="00516840"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4615C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 w:rsidRPr="00516840">
            <w:rPr>
              <w:rFonts w:ascii="Arial" w:hAnsi="Arial"/>
              <w:snapToGrid w:val="0"/>
              <w:sz w:val="18"/>
            </w:rPr>
            <w:t>de</w:t>
          </w:r>
          <w:r>
            <w:rPr>
              <w:rFonts w:ascii="Arial" w:hAnsi="Arial"/>
              <w:snapToGrid w:val="0"/>
              <w:sz w:val="18"/>
            </w:rPr>
            <w:t xml:space="preserve">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4615C">
            <w:rPr>
              <w:rFonts w:ascii="Arial" w:hAnsi="Arial"/>
              <w:noProof/>
              <w:snapToGrid w:val="0"/>
              <w:sz w:val="18"/>
            </w:rPr>
            <w:t>3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516840" w:rsidRDefault="00516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516840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516840" w:rsidRDefault="00516840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516840" w:rsidRDefault="0087797D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516840" w:rsidRPr="00C92E25" w:rsidRDefault="00516840">
          <w:pPr>
            <w:pStyle w:val="Footer"/>
            <w:jc w:val="center"/>
            <w:rPr>
              <w:rFonts w:ascii="Arial" w:hAnsi="Arial"/>
              <w:color w:val="000000"/>
              <w:sz w:val="18"/>
            </w:rPr>
          </w:pPr>
        </w:p>
        <w:p w:rsidR="00A271EC" w:rsidRPr="00D52543" w:rsidRDefault="00A271EC" w:rsidP="00A271E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A271EC" w:rsidRPr="00D52543" w:rsidRDefault="00A271EC" w:rsidP="00A271E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  <w:p w:rsidR="00516840" w:rsidRPr="00C92E25" w:rsidRDefault="00516840">
          <w:pPr>
            <w:pStyle w:val="Footer"/>
            <w:jc w:val="center"/>
            <w:rPr>
              <w:rFonts w:ascii="Arial" w:hAnsi="Arial"/>
              <w:color w:val="000000"/>
              <w:sz w:val="18"/>
            </w:rPr>
          </w:pPr>
        </w:p>
      </w:tc>
      <w:tc>
        <w:tcPr>
          <w:tcW w:w="1494" w:type="dxa"/>
        </w:tcPr>
        <w:p w:rsidR="00516840" w:rsidRPr="00C92E25" w:rsidRDefault="00516840">
          <w:pPr>
            <w:pStyle w:val="Footer"/>
            <w:jc w:val="right"/>
            <w:rPr>
              <w:rFonts w:ascii="Arial" w:hAnsi="Arial"/>
              <w:color w:val="000000"/>
              <w:sz w:val="18"/>
            </w:rPr>
          </w:pPr>
        </w:p>
        <w:p w:rsidR="00516840" w:rsidRPr="00C92E25" w:rsidRDefault="00516840" w:rsidP="00A271EC">
          <w:pPr>
            <w:pStyle w:val="Footer"/>
            <w:jc w:val="right"/>
            <w:rPr>
              <w:rFonts w:ascii="Arial" w:hAnsi="Arial"/>
              <w:color w:val="000000"/>
              <w:sz w:val="18"/>
            </w:rPr>
          </w:pPr>
          <w:r w:rsidRPr="00C92E25">
            <w:rPr>
              <w:rFonts w:ascii="Arial" w:hAnsi="Arial"/>
              <w:color w:val="000000"/>
              <w:sz w:val="18"/>
            </w:rPr>
            <w:t xml:space="preserve">CAQ.016 </w:t>
          </w:r>
          <w:r w:rsidRPr="00C92E25">
            <w:rPr>
              <w:rFonts w:ascii="Arial" w:hAnsi="Arial"/>
              <w:color w:val="000000"/>
              <w:sz w:val="18"/>
            </w:rPr>
            <w:br/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t xml:space="preserve">Page </w:t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fldChar w:fldCharType="begin"/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instrText xml:space="preserve"> PAGE </w:instrText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fldChar w:fldCharType="separate"/>
          </w:r>
          <w:r w:rsidR="0034615C">
            <w:rPr>
              <w:rFonts w:ascii="Arial" w:hAnsi="Arial"/>
              <w:noProof/>
              <w:snapToGrid w:val="0"/>
              <w:color w:val="000000"/>
              <w:sz w:val="18"/>
            </w:rPr>
            <w:t>1</w:t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fldChar w:fldCharType="end"/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t xml:space="preserve"> de </w:t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fldChar w:fldCharType="begin"/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instrText xml:space="preserve"> NUMPAGES </w:instrText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fldChar w:fldCharType="separate"/>
          </w:r>
          <w:r w:rsidR="0034615C">
            <w:rPr>
              <w:rFonts w:ascii="Arial" w:hAnsi="Arial"/>
              <w:noProof/>
              <w:snapToGrid w:val="0"/>
              <w:color w:val="000000"/>
              <w:sz w:val="18"/>
            </w:rPr>
            <w:t>1</w:t>
          </w:r>
          <w:r w:rsidRPr="00C92E25">
            <w:rPr>
              <w:rFonts w:ascii="Arial" w:hAnsi="Arial"/>
              <w:snapToGrid w:val="0"/>
              <w:color w:val="000000"/>
              <w:sz w:val="18"/>
            </w:rPr>
            <w:fldChar w:fldCharType="end"/>
          </w:r>
        </w:p>
      </w:tc>
    </w:tr>
  </w:tbl>
  <w:p w:rsidR="00516840" w:rsidRDefault="00516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62B" w:rsidRDefault="002F162B">
      <w:r>
        <w:separator/>
      </w:r>
    </w:p>
  </w:footnote>
  <w:footnote w:type="continuationSeparator" w:id="0">
    <w:p w:rsidR="002F162B" w:rsidRDefault="002F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840" w:rsidRPr="00D569D4" w:rsidRDefault="00516840" w:rsidP="00D569D4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D569D4">
      <w:rPr>
        <w:rFonts w:ascii="Arial" w:hAnsi="Arial"/>
        <w:b/>
        <w:color w:val="000000"/>
        <w:spacing w:val="-2"/>
        <w:sz w:val="28"/>
        <w:lang w:val="fr-CA"/>
      </w:rPr>
      <w:t>Nettoyage – Désinfection de l’équipement avant de l’envoyer à l’extérieur pour réparation ou entretien</w:t>
    </w:r>
  </w:p>
  <w:p w:rsidR="00516840" w:rsidRDefault="00516840">
    <w:pPr>
      <w:pStyle w:val="Header"/>
      <w:rPr>
        <w:rFonts w:ascii="Arial" w:hAnsi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840" w:rsidRPr="00D569D4" w:rsidRDefault="0087797D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color w:val="000000"/>
        <w:sz w:val="22"/>
        <w:lang w:val="fr-CA"/>
      </w:rPr>
    </w:pPr>
    <w:r>
      <w:rPr>
        <w:rFonts w:ascii="Verdana" w:hAnsi="Verdana"/>
        <w:noProof/>
        <w:sz w:val="8"/>
      </w:rPr>
      <w:drawing>
        <wp:inline distT="0" distB="0" distL="0" distR="0">
          <wp:extent cx="1714500" cy="571500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1EC" w:rsidRPr="00A271EC" w:rsidRDefault="00A271EC" w:rsidP="00A271EC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271EC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A271EC" w:rsidRPr="00F31516" w:rsidRDefault="00A271EC" w:rsidP="00A271EC">
    <w:pPr>
      <w:pStyle w:val="Header"/>
      <w:jc w:val="center"/>
      <w:rPr>
        <w:rFonts w:ascii="Arial" w:hAnsi="Arial" w:cs="Arial"/>
        <w:b/>
        <w:bCs/>
        <w:color w:val="000000"/>
        <w:sz w:val="22"/>
        <w:lang w:val="fr-CA"/>
      </w:rPr>
    </w:pPr>
    <w:r w:rsidRPr="00A271EC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516840" w:rsidRPr="00D569D4" w:rsidRDefault="00516840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</w:p>
  <w:p w:rsidR="00516840" w:rsidRPr="00D569D4" w:rsidRDefault="00516840" w:rsidP="00D569D4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  <w:r w:rsidRPr="00D569D4">
      <w:rPr>
        <w:rFonts w:ascii="Arial" w:hAnsi="Arial"/>
        <w:b/>
        <w:color w:val="000000"/>
        <w:spacing w:val="-2"/>
        <w:sz w:val="28"/>
        <w:lang w:val="fr-CA"/>
      </w:rPr>
      <w:t>Nettoyage – Désinfection de l’équipement avant de l’envoyer à l’extérieur pour réparation ou entretien</w:t>
    </w:r>
  </w:p>
  <w:p w:rsidR="00516840" w:rsidRPr="00D569D4" w:rsidRDefault="00516840">
    <w:pPr>
      <w:pStyle w:val="Header"/>
      <w:jc w:val="center"/>
      <w:rPr>
        <w:rFonts w:ascii="Arial" w:hAnsi="Arial"/>
        <w:b/>
        <w:color w:val="000000"/>
        <w:spacing w:val="-2"/>
        <w:sz w:val="28"/>
        <w:lang w:val="fr-CA"/>
      </w:rPr>
    </w:pPr>
  </w:p>
  <w:p w:rsidR="00516840" w:rsidRPr="00D569D4" w:rsidRDefault="00516840">
    <w:pPr>
      <w:pStyle w:val="Header"/>
      <w:jc w:val="center"/>
      <w:rPr>
        <w:rFonts w:ascii="Arial" w:hAnsi="Arial" w:cs="Arial"/>
        <w:b/>
        <w:bCs/>
        <w:color w:val="000000"/>
        <w:lang w:val="fr-CA"/>
      </w:rPr>
    </w:pPr>
    <w:r w:rsidRPr="00D569D4">
      <w:rPr>
        <w:rFonts w:ascii="Arial" w:hAnsi="Arial" w:cs="Arial"/>
        <w:b/>
        <w:bCs/>
        <w:color w:val="000000"/>
        <w:lang w:val="fr-CA"/>
      </w:rPr>
      <w:tab/>
    </w:r>
    <w:r w:rsidR="0087797D" w:rsidRPr="00D569D4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E5F87A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516840" w:rsidRPr="00D569D4">
      <w:tc>
        <w:tcPr>
          <w:tcW w:w="4428" w:type="dxa"/>
        </w:tcPr>
        <w:p w:rsidR="00516840" w:rsidRPr="00D569D4" w:rsidRDefault="00516840" w:rsidP="00A271EC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569D4">
            <w:rPr>
              <w:rFonts w:ascii="Arial" w:hAnsi="Arial" w:cs="Arial"/>
              <w:color w:val="000000"/>
              <w:lang w:val="fr-CA"/>
            </w:rPr>
            <w:t>Approbation :</w:t>
          </w:r>
          <w:r w:rsidR="00FF611E">
            <w:rPr>
              <w:rFonts w:ascii="Arial" w:hAnsi="Arial" w:cs="Arial"/>
              <w:color w:val="000000"/>
              <w:lang w:val="fr-CA"/>
            </w:rPr>
            <w:t xml:space="preserve"> </w:t>
          </w:r>
        </w:p>
      </w:tc>
      <w:tc>
        <w:tcPr>
          <w:tcW w:w="4428" w:type="dxa"/>
        </w:tcPr>
        <w:p w:rsidR="00516840" w:rsidRPr="00D569D4" w:rsidRDefault="00516840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569D4">
            <w:rPr>
              <w:rFonts w:ascii="Arial" w:hAnsi="Arial" w:cs="Arial"/>
              <w:color w:val="000000"/>
              <w:lang w:val="fr-CA"/>
            </w:rPr>
            <w:t>Document n</w:t>
          </w:r>
          <w:r w:rsidRPr="00D569D4">
            <w:rPr>
              <w:rFonts w:ascii="Arial" w:hAnsi="Arial" w:cs="Arial"/>
              <w:color w:val="000000"/>
              <w:vertAlign w:val="superscript"/>
              <w:lang w:val="fr-CA"/>
            </w:rPr>
            <w:t>o</w:t>
          </w:r>
          <w:r w:rsidRPr="00D569D4">
            <w:rPr>
              <w:rFonts w:ascii="Arial" w:hAnsi="Arial" w:cs="Arial"/>
              <w:color w:val="000000"/>
              <w:lang w:val="fr-CA"/>
            </w:rPr>
            <w:t xml:space="preserve"> : CAQ.016</w:t>
          </w:r>
        </w:p>
      </w:tc>
    </w:tr>
    <w:tr w:rsidR="00516840" w:rsidRPr="00D569D4">
      <w:tc>
        <w:tcPr>
          <w:tcW w:w="4428" w:type="dxa"/>
        </w:tcPr>
        <w:p w:rsidR="00516840" w:rsidRPr="00D569D4" w:rsidRDefault="00516840" w:rsidP="00D569D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569D4">
            <w:rPr>
              <w:rFonts w:ascii="Arial" w:hAnsi="Arial" w:cs="Arial"/>
              <w:color w:val="000000"/>
              <w:lang w:val="fr-CA"/>
            </w:rPr>
            <w:t>Date de publication : 2006/09/21</w:t>
          </w:r>
        </w:p>
      </w:tc>
      <w:tc>
        <w:tcPr>
          <w:tcW w:w="4428" w:type="dxa"/>
        </w:tcPr>
        <w:p w:rsidR="00516840" w:rsidRPr="00D569D4" w:rsidRDefault="00516840" w:rsidP="00D569D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569D4">
            <w:rPr>
              <w:rFonts w:ascii="Arial" w:hAnsi="Arial" w:cs="Arial"/>
              <w:color w:val="000000"/>
              <w:lang w:val="fr-CA"/>
            </w:rPr>
            <w:t>Catégorie : Contrôle et assurance de la qualité</w:t>
          </w:r>
        </w:p>
      </w:tc>
    </w:tr>
    <w:tr w:rsidR="00516840" w:rsidRPr="00D569D4">
      <w:tc>
        <w:tcPr>
          <w:tcW w:w="4428" w:type="dxa"/>
        </w:tcPr>
        <w:p w:rsidR="00516840" w:rsidRPr="00D569D4" w:rsidRDefault="00516840" w:rsidP="00D569D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569D4">
            <w:rPr>
              <w:rFonts w:ascii="Arial" w:hAnsi="Arial" w:cs="Arial"/>
              <w:color w:val="000000"/>
              <w:lang w:val="fr-CA"/>
            </w:rPr>
            <w:t>Date de révision :</w:t>
          </w:r>
          <w:r w:rsidR="00FF611E">
            <w:rPr>
              <w:rFonts w:ascii="Arial" w:hAnsi="Arial" w:cs="Arial"/>
              <w:color w:val="000000"/>
              <w:lang w:val="fr-CA"/>
            </w:rPr>
            <w:t xml:space="preserve"> 2009/12/31</w:t>
          </w:r>
          <w:r w:rsidR="00A271EC">
            <w:rPr>
              <w:rFonts w:ascii="Arial" w:hAnsi="Arial" w:cs="Arial"/>
              <w:color w:val="000000"/>
              <w:lang w:val="fr-CA"/>
            </w:rPr>
            <w:t>; 2015/09/01</w:t>
          </w:r>
        </w:p>
      </w:tc>
      <w:tc>
        <w:tcPr>
          <w:tcW w:w="4428" w:type="dxa"/>
        </w:tcPr>
        <w:p w:rsidR="00516840" w:rsidRPr="00D569D4" w:rsidRDefault="00516840" w:rsidP="00D569D4">
          <w:pPr>
            <w:pStyle w:val="Header"/>
            <w:rPr>
              <w:rFonts w:ascii="Arial" w:hAnsi="Arial" w:cs="Arial"/>
              <w:color w:val="000000"/>
              <w:lang w:val="fr-CA"/>
            </w:rPr>
          </w:pPr>
          <w:r w:rsidRPr="00D569D4">
            <w:rPr>
              <w:rFonts w:ascii="Arial" w:hAnsi="Arial" w:cs="Arial"/>
              <w:color w:val="000000"/>
              <w:lang w:val="fr-CA"/>
            </w:rPr>
            <w:t xml:space="preserve">Pages : </w:t>
          </w:r>
          <w:r w:rsidRPr="00D569D4">
            <w:rPr>
              <w:rFonts w:ascii="Arial" w:hAnsi="Arial" w:cs="Arial"/>
              <w:color w:val="000000"/>
              <w:lang w:val="fr-CA"/>
            </w:rPr>
            <w:fldChar w:fldCharType="begin"/>
          </w:r>
          <w:r w:rsidRPr="00D569D4">
            <w:rPr>
              <w:rFonts w:ascii="Arial" w:hAnsi="Arial" w:cs="Arial"/>
              <w:color w:val="000000"/>
              <w:lang w:val="fr-CA"/>
            </w:rPr>
            <w:instrText xml:space="preserve"> NUMPAGES </w:instrText>
          </w:r>
          <w:r w:rsidRPr="00D569D4">
            <w:rPr>
              <w:rFonts w:ascii="Arial" w:hAnsi="Arial" w:cs="Arial"/>
              <w:color w:val="000000"/>
              <w:lang w:val="fr-CA"/>
            </w:rPr>
            <w:fldChar w:fldCharType="separate"/>
          </w:r>
          <w:r w:rsidR="0034615C">
            <w:rPr>
              <w:rFonts w:ascii="Arial" w:hAnsi="Arial" w:cs="Arial"/>
              <w:noProof/>
              <w:color w:val="000000"/>
              <w:lang w:val="fr-CA"/>
            </w:rPr>
            <w:t>1</w:t>
          </w:r>
          <w:r w:rsidRPr="00D569D4">
            <w:rPr>
              <w:rFonts w:ascii="Arial" w:hAnsi="Arial" w:cs="Arial"/>
              <w:color w:val="000000"/>
              <w:lang w:val="fr-CA"/>
            </w:rPr>
            <w:fldChar w:fldCharType="end"/>
          </w:r>
        </w:p>
      </w:tc>
    </w:tr>
  </w:tbl>
  <w:p w:rsidR="00516840" w:rsidRPr="00D569D4" w:rsidRDefault="0087797D">
    <w:pPr>
      <w:pStyle w:val="Header"/>
      <w:rPr>
        <w:color w:val="000000"/>
        <w:lang w:val="fr-CA"/>
      </w:rPr>
    </w:pPr>
    <w:r w:rsidRPr="00D569D4">
      <w:rPr>
        <w:rFonts w:ascii="Arial" w:hAnsi="Arial" w:cs="Arial"/>
        <w:noProof/>
        <w:color w:val="000000"/>
        <w:lang w:val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7C37ED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516840" w:rsidRPr="00D569D4">
      <w:rPr>
        <w:rFonts w:ascii="Arial" w:hAnsi="Arial" w:cs="Arial"/>
        <w:color w:val="00000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656C1"/>
    <w:multiLevelType w:val="singleLevel"/>
    <w:tmpl w:val="E90889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86212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C45345"/>
    <w:multiLevelType w:val="hybridMultilevel"/>
    <w:tmpl w:val="689EDC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D09CB"/>
    <w:multiLevelType w:val="multilevel"/>
    <w:tmpl w:val="C33EDC58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4320"/>
      </w:pPr>
    </w:lvl>
  </w:abstractNum>
  <w:abstractNum w:abstractNumId="5" w15:restartNumberingAfterBreak="0">
    <w:nsid w:val="34514205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6" w15:restartNumberingAfterBreak="0">
    <w:nsid w:val="34567BF1"/>
    <w:multiLevelType w:val="multilevel"/>
    <w:tmpl w:val="1ABE313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FA85CDA"/>
    <w:multiLevelType w:val="singleLevel"/>
    <w:tmpl w:val="BCA4738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61584246"/>
    <w:multiLevelType w:val="singleLevel"/>
    <w:tmpl w:val="6B3A1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9" w15:restartNumberingAfterBreak="0">
    <w:nsid w:val="652E5D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19415C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53826C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5E518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1"/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6A"/>
    <w:rsid w:val="00021118"/>
    <w:rsid w:val="00087B30"/>
    <w:rsid w:val="000C122D"/>
    <w:rsid w:val="001F6CC6"/>
    <w:rsid w:val="00242CC1"/>
    <w:rsid w:val="002F13CE"/>
    <w:rsid w:val="002F162B"/>
    <w:rsid w:val="003276E3"/>
    <w:rsid w:val="0034615C"/>
    <w:rsid w:val="004B60F4"/>
    <w:rsid w:val="00516840"/>
    <w:rsid w:val="00587EE4"/>
    <w:rsid w:val="005F12CF"/>
    <w:rsid w:val="006D47B6"/>
    <w:rsid w:val="0087797D"/>
    <w:rsid w:val="008F7F91"/>
    <w:rsid w:val="00986CEE"/>
    <w:rsid w:val="00990D38"/>
    <w:rsid w:val="00A271EC"/>
    <w:rsid w:val="00A338F9"/>
    <w:rsid w:val="00AC43E1"/>
    <w:rsid w:val="00C815AA"/>
    <w:rsid w:val="00C92E25"/>
    <w:rsid w:val="00C94073"/>
    <w:rsid w:val="00D15943"/>
    <w:rsid w:val="00D3606A"/>
    <w:rsid w:val="00D569D4"/>
    <w:rsid w:val="00F7161E"/>
    <w:rsid w:val="00FA156B"/>
    <w:rsid w:val="00FF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C5CFFD-222A-4F43-B7C9-4AA14B65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rFonts w:ascii="Verdana" w:hAnsi="Verdana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spacing w:after="240"/>
      <w:outlineLvl w:val="2"/>
    </w:pPr>
    <w:rPr>
      <w:rFonts w:ascii="Georgia" w:hAnsi="Georgia"/>
      <w:kern w:val="24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"/>
      </w:numPr>
      <w:spacing w:after="240"/>
      <w:outlineLvl w:val="3"/>
    </w:pPr>
    <w:rPr>
      <w:rFonts w:ascii="Georgia" w:hAnsi="Georgia"/>
      <w:snapToGrid w:val="0"/>
      <w:kern w:val="24"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"/>
      </w:numPr>
      <w:spacing w:after="240"/>
      <w:outlineLvl w:val="4"/>
    </w:pPr>
    <w:rPr>
      <w:rFonts w:ascii="Verdana" w:hAnsi="Verdana"/>
      <w:i/>
      <w:snapToGrid w:val="0"/>
      <w:kern w:val="24"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4"/>
      </w:numPr>
      <w:spacing w:after="240"/>
      <w:outlineLvl w:val="5"/>
    </w:pPr>
    <w:rPr>
      <w:rFonts w:ascii="Georgia" w:hAnsi="Georgia"/>
      <w:snapToGrid w:val="0"/>
      <w:kern w:val="24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  <w:u w:val="single"/>
    </w:rPr>
  </w:style>
  <w:style w:type="paragraph" w:styleId="Heading9">
    <w:name w:val="heading 9"/>
    <w:basedOn w:val="Normal"/>
    <w:next w:val="Normal"/>
    <w:qFormat/>
    <w:pPr>
      <w:keepNext/>
      <w:ind w:left="288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F716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FF611E"/>
    <w:pPr>
      <w:ind w:left="708"/>
    </w:pPr>
  </w:style>
  <w:style w:type="character" w:customStyle="1" w:styleId="HeaderChar">
    <w:name w:val="Header Char"/>
    <w:link w:val="Header"/>
    <w:rsid w:val="00A271E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QCA.016 - Cleaning-Disinfecting for Repair</vt:lpstr>
      <vt:lpstr>QCA.016 - Cleaning-Disinfecting for Repair</vt:lpstr>
    </vt:vector>
  </TitlesOfParts>
  <Company>The Ottawa Hospital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QCA.016 - Cleaning-Disinfecting for Repair</dc:title>
  <dc:subject/>
  <dc:creator>TOPO</dc:creator>
  <cp:keywords/>
  <cp:lastModifiedBy>Nesrallah, Heather</cp:lastModifiedBy>
  <cp:revision>2</cp:revision>
  <cp:lastPrinted>2017-05-04T16:47:00Z</cp:lastPrinted>
  <dcterms:created xsi:type="dcterms:W3CDTF">2019-08-13T00:28:00Z</dcterms:created>
  <dcterms:modified xsi:type="dcterms:W3CDTF">2019-08-13T00:28:00Z</dcterms:modified>
</cp:coreProperties>
</file>