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4C" w:rsidRPr="00923B79" w:rsidRDefault="00BE294C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bookmarkStart w:id="0" w:name="_GoBack"/>
      <w:bookmarkEnd w:id="0"/>
      <w:r w:rsidRPr="00923B79">
        <w:rPr>
          <w:rFonts w:ascii="Arial" w:hAnsi="Arial"/>
          <w:b/>
          <w:color w:val="000000"/>
          <w:sz w:val="28"/>
          <w:lang w:val="fr-CA"/>
        </w:rPr>
        <w:t>Principe</w:t>
      </w:r>
    </w:p>
    <w:p w:rsidR="00BE294C" w:rsidRPr="00923B79" w:rsidRDefault="00BE294C">
      <w:pPr>
        <w:rPr>
          <w:rFonts w:ascii="Arial" w:hAnsi="Arial"/>
          <w:color w:val="000000"/>
          <w:sz w:val="22"/>
          <w:lang w:val="fr-CA"/>
        </w:rPr>
      </w:pPr>
    </w:p>
    <w:p w:rsidR="00BE294C" w:rsidRPr="00923B79" w:rsidRDefault="00EB5A4A" w:rsidP="00EB5A4A">
      <w:pPr>
        <w:ind w:left="720"/>
        <w:rPr>
          <w:rFonts w:ascii="Arial" w:hAnsi="Arial"/>
          <w:color w:val="000000"/>
          <w:sz w:val="24"/>
          <w:lang w:val="fr-CA"/>
        </w:rPr>
      </w:pPr>
      <w:r w:rsidRPr="00923B79">
        <w:rPr>
          <w:rFonts w:ascii="Arial" w:hAnsi="Arial"/>
          <w:color w:val="000000"/>
          <w:sz w:val="24"/>
          <w:lang w:val="fr-CA"/>
        </w:rPr>
        <w:t xml:space="preserve">Conformément aux normes et aux exigences d’accréditation, l’équipement du </w:t>
      </w:r>
      <w:r w:rsidR="00772F82">
        <w:rPr>
          <w:rFonts w:ascii="Arial" w:hAnsi="Arial"/>
          <w:color w:val="000000"/>
          <w:sz w:val="24"/>
          <w:lang w:val="fr-CA"/>
        </w:rPr>
        <w:t>Laboratoire de médecine transfusionnelle (</w:t>
      </w:r>
      <w:r w:rsidRPr="00923B79">
        <w:rPr>
          <w:rFonts w:ascii="Arial" w:hAnsi="Arial"/>
          <w:color w:val="000000"/>
          <w:sz w:val="24"/>
          <w:lang w:val="fr-CA"/>
        </w:rPr>
        <w:t>LMT</w:t>
      </w:r>
      <w:r w:rsidR="00772F82">
        <w:rPr>
          <w:rFonts w:ascii="Arial" w:hAnsi="Arial"/>
          <w:color w:val="000000"/>
          <w:sz w:val="24"/>
          <w:lang w:val="fr-CA"/>
        </w:rPr>
        <w:t>)</w:t>
      </w:r>
      <w:r w:rsidRPr="00923B79">
        <w:rPr>
          <w:rFonts w:ascii="Arial" w:hAnsi="Arial"/>
          <w:color w:val="000000"/>
          <w:sz w:val="24"/>
          <w:lang w:val="fr-CA"/>
        </w:rPr>
        <w:t xml:space="preserve"> doit être régulièrement nettoyé et maintenu en bon état de fonctionnement.</w:t>
      </w:r>
    </w:p>
    <w:p w:rsidR="00BE294C" w:rsidRPr="00923B79" w:rsidRDefault="00BE294C">
      <w:pPr>
        <w:ind w:left="720"/>
        <w:rPr>
          <w:rFonts w:ascii="Arial" w:hAnsi="Arial"/>
          <w:color w:val="000000"/>
          <w:sz w:val="22"/>
          <w:lang w:val="fr-CA"/>
        </w:rPr>
      </w:pPr>
    </w:p>
    <w:p w:rsidR="00BE294C" w:rsidRPr="00923B79" w:rsidRDefault="00EB5A4A" w:rsidP="00EB5A4A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23B79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BE294C" w:rsidRPr="00923B79" w:rsidRDefault="00BE294C">
      <w:pPr>
        <w:rPr>
          <w:rFonts w:ascii="Arial" w:hAnsi="Arial"/>
          <w:b/>
          <w:color w:val="000000"/>
          <w:sz w:val="22"/>
          <w:lang w:val="fr-CA"/>
        </w:rPr>
      </w:pPr>
    </w:p>
    <w:p w:rsidR="00BE294C" w:rsidRDefault="007A0BCE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 xml:space="preserve">Les congélateurs seront </w:t>
      </w:r>
      <w:r w:rsidR="00923B79" w:rsidRPr="00923B79">
        <w:rPr>
          <w:rFonts w:ascii="Arial" w:hAnsi="Arial"/>
          <w:color w:val="000000"/>
          <w:spacing w:val="-2"/>
          <w:sz w:val="24"/>
          <w:lang w:val="fr-CA"/>
        </w:rPr>
        <w:t>décong</w:t>
      </w:r>
      <w:r>
        <w:rPr>
          <w:rFonts w:ascii="Arial" w:hAnsi="Arial"/>
          <w:color w:val="000000"/>
          <w:spacing w:val="-2"/>
          <w:sz w:val="24"/>
          <w:lang w:val="fr-CA"/>
        </w:rPr>
        <w:t>elés au besoin ou conformément aux directives du fabricant</w:t>
      </w:r>
      <w:r w:rsidR="00923B79" w:rsidRPr="00923B79">
        <w:rPr>
          <w:rFonts w:ascii="Arial" w:hAnsi="Arial"/>
          <w:color w:val="000000"/>
          <w:spacing w:val="-2"/>
          <w:sz w:val="24"/>
          <w:lang w:val="fr-CA"/>
        </w:rPr>
        <w:t xml:space="preserve">. </w:t>
      </w:r>
      <w:r w:rsidR="00772F82">
        <w:rPr>
          <w:rFonts w:ascii="Arial" w:hAnsi="Arial"/>
          <w:color w:val="000000"/>
          <w:spacing w:val="-2"/>
          <w:sz w:val="24"/>
          <w:lang w:val="fr-CA"/>
        </w:rPr>
        <w:br/>
      </w:r>
    </w:p>
    <w:p w:rsidR="00772F82" w:rsidRPr="00923B79" w:rsidRDefault="00772F82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L’équipement sans dégivrage ou dont le dégivrage est automatique n’a pas besoin d’être décongelé, à moins de problème de fonctionnement.</w:t>
      </w:r>
    </w:p>
    <w:p w:rsidR="00BE294C" w:rsidRPr="00923B79" w:rsidRDefault="00BE294C">
      <w:pPr>
        <w:rPr>
          <w:rFonts w:ascii="Arial" w:hAnsi="Arial"/>
          <w:color w:val="000000"/>
          <w:sz w:val="24"/>
          <w:lang w:val="fr-CA"/>
        </w:rPr>
      </w:pPr>
    </w:p>
    <w:p w:rsidR="00BE294C" w:rsidRPr="00923B79" w:rsidRDefault="00EB5A4A" w:rsidP="00EB5A4A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23B79">
        <w:rPr>
          <w:rFonts w:ascii="Arial" w:hAnsi="Arial"/>
          <w:b/>
          <w:color w:val="000000"/>
          <w:sz w:val="28"/>
          <w:lang w:val="fr-CA"/>
        </w:rPr>
        <w:t>Échantillons - S.O.</w:t>
      </w:r>
    </w:p>
    <w:p w:rsidR="00BE294C" w:rsidRPr="00923B79" w:rsidRDefault="00BE294C">
      <w:pPr>
        <w:ind w:left="720"/>
        <w:rPr>
          <w:rFonts w:ascii="Arial" w:hAnsi="Arial"/>
          <w:color w:val="000000"/>
          <w:sz w:val="22"/>
          <w:lang w:val="fr-CA"/>
        </w:rPr>
      </w:pPr>
    </w:p>
    <w:p w:rsidR="00BE294C" w:rsidRPr="00923B79" w:rsidRDefault="00EB5A4A" w:rsidP="00EB5A4A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23B79">
        <w:rPr>
          <w:rFonts w:ascii="Arial" w:hAnsi="Arial"/>
          <w:b/>
          <w:color w:val="000000"/>
          <w:sz w:val="28"/>
          <w:lang w:val="fr-CA"/>
        </w:rPr>
        <w:t>Matériel</w:t>
      </w:r>
    </w:p>
    <w:p w:rsidR="00BE294C" w:rsidRPr="00923B79" w:rsidRDefault="00BE294C">
      <w:pPr>
        <w:rPr>
          <w:rFonts w:ascii="Arial" w:hAnsi="Arial"/>
          <w:color w:val="000000"/>
          <w:sz w:val="22"/>
          <w:lang w:val="fr-CA"/>
        </w:rPr>
      </w:pPr>
    </w:p>
    <w:p w:rsidR="00BE294C" w:rsidRPr="00923B79" w:rsidRDefault="00A6742B" w:rsidP="00EB5A4A">
      <w:pPr>
        <w:ind w:left="72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b/>
          <w:color w:val="000000"/>
          <w:sz w:val="24"/>
          <w:lang w:val="fr-CA"/>
        </w:rPr>
        <w:t>Équipement </w:t>
      </w:r>
      <w:r w:rsidR="00EB5A4A" w:rsidRPr="00923B79">
        <w:rPr>
          <w:rFonts w:ascii="Arial" w:hAnsi="Arial"/>
          <w:color w:val="000000"/>
          <w:sz w:val="24"/>
          <w:lang w:val="fr-CA"/>
        </w:rPr>
        <w:t xml:space="preserve">: </w:t>
      </w:r>
      <w:r w:rsidR="00923B79" w:rsidRPr="00923B79">
        <w:rPr>
          <w:rFonts w:ascii="Arial" w:hAnsi="Arial"/>
          <w:color w:val="000000"/>
          <w:sz w:val="24"/>
          <w:lang w:val="fr-CA"/>
        </w:rPr>
        <w:tab/>
      </w:r>
      <w:r w:rsidR="00EB5A4A" w:rsidRPr="00923B79">
        <w:rPr>
          <w:rFonts w:ascii="Arial" w:hAnsi="Arial"/>
          <w:color w:val="000000"/>
          <w:sz w:val="24"/>
          <w:lang w:val="fr-CA"/>
        </w:rPr>
        <w:t>congélateur</w:t>
      </w:r>
    </w:p>
    <w:p w:rsidR="00BE294C" w:rsidRPr="00923B79" w:rsidRDefault="00BE294C">
      <w:pPr>
        <w:ind w:left="720"/>
        <w:rPr>
          <w:rFonts w:ascii="Arial" w:hAnsi="Arial"/>
          <w:color w:val="000000"/>
          <w:sz w:val="24"/>
          <w:lang w:val="fr-CA"/>
        </w:rPr>
      </w:pPr>
      <w:r w:rsidRPr="00923B79">
        <w:rPr>
          <w:rFonts w:ascii="Arial" w:hAnsi="Arial"/>
          <w:b/>
          <w:color w:val="000000"/>
          <w:sz w:val="24"/>
          <w:lang w:val="fr-CA"/>
        </w:rPr>
        <w:tab/>
      </w:r>
      <w:r w:rsidRPr="00923B79">
        <w:rPr>
          <w:rFonts w:ascii="Arial" w:hAnsi="Arial"/>
          <w:b/>
          <w:color w:val="000000"/>
          <w:sz w:val="24"/>
          <w:lang w:val="fr-CA"/>
        </w:rPr>
        <w:tab/>
      </w:r>
      <w:r w:rsidRPr="00923B79">
        <w:rPr>
          <w:rFonts w:ascii="Arial" w:hAnsi="Arial"/>
          <w:b/>
          <w:color w:val="000000"/>
          <w:sz w:val="24"/>
          <w:lang w:val="fr-CA"/>
        </w:rPr>
        <w:tab/>
      </w:r>
    </w:p>
    <w:p w:rsidR="00BE294C" w:rsidRPr="00923B79" w:rsidRDefault="00A6742B">
      <w:pPr>
        <w:ind w:left="72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b/>
          <w:color w:val="000000"/>
          <w:sz w:val="24"/>
          <w:lang w:val="fr-CA"/>
        </w:rPr>
        <w:t>Fournitures </w:t>
      </w:r>
      <w:r w:rsidR="00BE294C" w:rsidRPr="00923B79">
        <w:rPr>
          <w:rFonts w:ascii="Arial" w:hAnsi="Arial"/>
          <w:b/>
          <w:color w:val="000000"/>
          <w:sz w:val="24"/>
          <w:lang w:val="fr-CA"/>
        </w:rPr>
        <w:t>:</w:t>
      </w:r>
      <w:r w:rsidR="00BE294C" w:rsidRPr="00923B79">
        <w:rPr>
          <w:rFonts w:ascii="Arial" w:hAnsi="Arial"/>
          <w:color w:val="000000"/>
          <w:sz w:val="24"/>
          <w:lang w:val="fr-CA"/>
        </w:rPr>
        <w:tab/>
      </w:r>
      <w:r w:rsidR="00923B79" w:rsidRPr="00923B79">
        <w:rPr>
          <w:rFonts w:ascii="Arial" w:hAnsi="Arial"/>
          <w:color w:val="000000"/>
          <w:sz w:val="24"/>
          <w:lang w:val="fr-CA"/>
        </w:rPr>
        <w:t>seaux</w:t>
      </w:r>
    </w:p>
    <w:p w:rsidR="00BE294C" w:rsidRPr="00923B79" w:rsidRDefault="00BE294C" w:rsidP="00EB5A4A">
      <w:pPr>
        <w:ind w:left="720"/>
        <w:rPr>
          <w:rFonts w:ascii="Arial" w:hAnsi="Arial"/>
          <w:color w:val="000000"/>
          <w:sz w:val="24"/>
          <w:lang w:val="fr-CA"/>
        </w:rPr>
      </w:pPr>
      <w:r w:rsidRPr="00923B79">
        <w:rPr>
          <w:rFonts w:ascii="Arial" w:hAnsi="Arial"/>
          <w:color w:val="000000"/>
          <w:sz w:val="24"/>
          <w:lang w:val="fr-CA"/>
        </w:rPr>
        <w:tab/>
      </w:r>
      <w:r w:rsidRPr="00923B79">
        <w:rPr>
          <w:rFonts w:ascii="Arial" w:hAnsi="Arial"/>
          <w:color w:val="000000"/>
          <w:sz w:val="24"/>
          <w:lang w:val="fr-CA"/>
        </w:rPr>
        <w:tab/>
      </w:r>
      <w:r w:rsidRPr="00923B79">
        <w:rPr>
          <w:rFonts w:ascii="Arial" w:hAnsi="Arial"/>
          <w:color w:val="000000"/>
          <w:sz w:val="24"/>
          <w:lang w:val="fr-CA"/>
        </w:rPr>
        <w:tab/>
      </w:r>
      <w:r w:rsidR="00EB5A4A" w:rsidRPr="00923B79">
        <w:rPr>
          <w:rFonts w:ascii="Arial" w:hAnsi="Arial"/>
          <w:color w:val="000000"/>
          <w:sz w:val="24"/>
          <w:lang w:val="fr-CA"/>
        </w:rPr>
        <w:t>désinfectant non corrosif</w:t>
      </w:r>
    </w:p>
    <w:p w:rsidR="00BE294C" w:rsidRPr="00923B79" w:rsidRDefault="00BE294C" w:rsidP="00EB5A4A">
      <w:pPr>
        <w:ind w:left="720"/>
        <w:rPr>
          <w:rFonts w:ascii="Arial" w:hAnsi="Arial"/>
          <w:color w:val="000000"/>
          <w:sz w:val="24"/>
          <w:lang w:val="fr-CA"/>
        </w:rPr>
      </w:pPr>
      <w:r w:rsidRPr="00923B79">
        <w:rPr>
          <w:rFonts w:ascii="Arial" w:hAnsi="Arial"/>
          <w:color w:val="000000"/>
          <w:sz w:val="24"/>
          <w:lang w:val="fr-CA"/>
        </w:rPr>
        <w:tab/>
      </w:r>
      <w:r w:rsidRPr="00923B79">
        <w:rPr>
          <w:rFonts w:ascii="Arial" w:hAnsi="Arial"/>
          <w:color w:val="000000"/>
          <w:sz w:val="24"/>
          <w:lang w:val="fr-CA"/>
        </w:rPr>
        <w:tab/>
      </w:r>
      <w:r w:rsidRPr="00923B79">
        <w:rPr>
          <w:rFonts w:ascii="Arial" w:hAnsi="Arial"/>
          <w:color w:val="000000"/>
          <w:sz w:val="24"/>
          <w:lang w:val="fr-CA"/>
        </w:rPr>
        <w:tab/>
      </w:r>
      <w:r w:rsidR="00EB5A4A" w:rsidRPr="00923B79">
        <w:rPr>
          <w:rFonts w:ascii="Arial" w:hAnsi="Arial"/>
          <w:color w:val="000000"/>
          <w:sz w:val="24"/>
          <w:lang w:val="fr-CA"/>
        </w:rPr>
        <w:t>gants de protection</w:t>
      </w:r>
    </w:p>
    <w:p w:rsidR="00BE294C" w:rsidRPr="00923B79" w:rsidRDefault="00BE294C">
      <w:pPr>
        <w:ind w:left="720"/>
        <w:rPr>
          <w:rFonts w:ascii="Arial" w:hAnsi="Arial"/>
          <w:color w:val="000000"/>
          <w:sz w:val="24"/>
          <w:lang w:val="fr-CA"/>
        </w:rPr>
      </w:pPr>
      <w:r w:rsidRPr="00923B79">
        <w:rPr>
          <w:rFonts w:ascii="Arial" w:hAnsi="Arial"/>
          <w:color w:val="000000"/>
          <w:sz w:val="24"/>
          <w:lang w:val="fr-CA"/>
        </w:rPr>
        <w:tab/>
      </w:r>
      <w:r w:rsidRPr="00923B79">
        <w:rPr>
          <w:rFonts w:ascii="Arial" w:hAnsi="Arial"/>
          <w:color w:val="000000"/>
          <w:sz w:val="24"/>
          <w:lang w:val="fr-CA"/>
        </w:rPr>
        <w:tab/>
      </w:r>
      <w:r w:rsidRPr="00923B79">
        <w:rPr>
          <w:rFonts w:ascii="Arial" w:hAnsi="Arial"/>
          <w:color w:val="000000"/>
          <w:sz w:val="24"/>
          <w:lang w:val="fr-CA"/>
        </w:rPr>
        <w:tab/>
      </w:r>
      <w:r w:rsidR="00923B79" w:rsidRPr="00923B79">
        <w:rPr>
          <w:rFonts w:ascii="Arial" w:hAnsi="Arial"/>
          <w:color w:val="000000"/>
          <w:sz w:val="24"/>
          <w:lang w:val="fr-CA"/>
        </w:rPr>
        <w:t>serviettes</w:t>
      </w:r>
    </w:p>
    <w:p w:rsidR="00BE294C" w:rsidRPr="00923B79" w:rsidRDefault="00BE294C" w:rsidP="00EB5A4A">
      <w:pPr>
        <w:pStyle w:val="BodyTextIndent"/>
        <w:rPr>
          <w:color w:val="000000"/>
          <w:lang w:val="fr-CA"/>
        </w:rPr>
      </w:pPr>
      <w:r w:rsidRPr="00923B79">
        <w:rPr>
          <w:color w:val="000000"/>
          <w:lang w:val="fr-CA"/>
        </w:rPr>
        <w:tab/>
      </w:r>
      <w:r w:rsidR="00923B79" w:rsidRPr="00923B79">
        <w:rPr>
          <w:color w:val="000000"/>
          <w:lang w:val="fr-CA"/>
        </w:rPr>
        <w:t>r</w:t>
      </w:r>
      <w:r w:rsidR="00EB5A4A" w:rsidRPr="00923B79">
        <w:rPr>
          <w:color w:val="000000"/>
          <w:lang w:val="fr-CA"/>
        </w:rPr>
        <w:t xml:space="preserve">egistre de température et de nettoyage quotidien – </w:t>
      </w:r>
      <w:r w:rsidR="00923B79" w:rsidRPr="00923B79">
        <w:rPr>
          <w:color w:val="000000"/>
          <w:lang w:val="fr-CA"/>
        </w:rPr>
        <w:t>c</w:t>
      </w:r>
      <w:r w:rsidR="00EB5A4A" w:rsidRPr="00923B79">
        <w:rPr>
          <w:color w:val="000000"/>
          <w:lang w:val="fr-CA"/>
        </w:rPr>
        <w:t>ongélateurs (CAQ.002F2)</w:t>
      </w:r>
    </w:p>
    <w:p w:rsidR="00BE294C" w:rsidRPr="00923B79" w:rsidRDefault="00BE294C">
      <w:pPr>
        <w:rPr>
          <w:rFonts w:ascii="Arial" w:hAnsi="Arial"/>
          <w:color w:val="000000"/>
          <w:sz w:val="22"/>
          <w:lang w:val="fr-CA"/>
        </w:rPr>
      </w:pPr>
    </w:p>
    <w:p w:rsidR="00BE294C" w:rsidRPr="00923B79" w:rsidRDefault="00EB5A4A" w:rsidP="00EB5A4A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23B79">
        <w:rPr>
          <w:rFonts w:ascii="Arial" w:hAnsi="Arial"/>
          <w:b/>
          <w:color w:val="000000"/>
          <w:sz w:val="28"/>
          <w:lang w:val="fr-CA"/>
        </w:rPr>
        <w:t xml:space="preserve">Contrôle de la qualité </w:t>
      </w:r>
      <w:r w:rsidR="00A6742B">
        <w:rPr>
          <w:rFonts w:ascii="Arial" w:hAnsi="Arial"/>
          <w:b/>
          <w:color w:val="000000"/>
          <w:sz w:val="28"/>
          <w:lang w:val="fr-CA"/>
        </w:rPr>
        <w:t>—</w:t>
      </w:r>
      <w:r w:rsidRPr="00923B79">
        <w:rPr>
          <w:rFonts w:ascii="Arial" w:hAnsi="Arial"/>
          <w:b/>
          <w:color w:val="000000"/>
          <w:sz w:val="28"/>
          <w:lang w:val="fr-CA"/>
        </w:rPr>
        <w:t xml:space="preserve"> S.O</w:t>
      </w:r>
      <w:r w:rsidR="00923B79">
        <w:rPr>
          <w:rFonts w:ascii="Arial" w:hAnsi="Arial"/>
          <w:b/>
          <w:color w:val="000000"/>
          <w:sz w:val="28"/>
          <w:lang w:val="fr-CA"/>
        </w:rPr>
        <w:t>.</w:t>
      </w:r>
    </w:p>
    <w:p w:rsidR="00BE294C" w:rsidRPr="00923B79" w:rsidRDefault="00BE294C">
      <w:pPr>
        <w:rPr>
          <w:rFonts w:ascii="Arial" w:hAnsi="Arial"/>
          <w:b/>
          <w:color w:val="000000"/>
          <w:sz w:val="22"/>
          <w:lang w:val="fr-CA"/>
        </w:rPr>
      </w:pPr>
    </w:p>
    <w:p w:rsidR="00BE294C" w:rsidRPr="00923B79" w:rsidRDefault="00EB5A4A" w:rsidP="00EB5A4A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23B79">
        <w:rPr>
          <w:rFonts w:ascii="Arial" w:hAnsi="Arial"/>
          <w:b/>
          <w:color w:val="000000"/>
          <w:sz w:val="28"/>
          <w:lang w:val="fr-CA"/>
        </w:rPr>
        <w:t>Procédure</w:t>
      </w:r>
    </w:p>
    <w:p w:rsidR="00BE294C" w:rsidRPr="00923B79" w:rsidRDefault="00BE294C">
      <w:pPr>
        <w:suppressAutoHyphens/>
        <w:ind w:left="720"/>
        <w:rPr>
          <w:rFonts w:ascii="Arial" w:hAnsi="Arial"/>
          <w:color w:val="000000"/>
          <w:spacing w:val="-2"/>
          <w:sz w:val="22"/>
          <w:lang w:val="fr-CA"/>
        </w:rPr>
      </w:pPr>
    </w:p>
    <w:p w:rsidR="00BE294C" w:rsidRPr="00923B79" w:rsidRDefault="00EB5A4A" w:rsidP="00EB5A4A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923B79">
        <w:rPr>
          <w:rFonts w:ascii="Arial" w:hAnsi="Arial"/>
          <w:color w:val="000000"/>
          <w:spacing w:val="-2"/>
          <w:sz w:val="24"/>
          <w:lang w:val="fr-CA"/>
        </w:rPr>
        <w:lastRenderedPageBreak/>
        <w:t>Retirer du congélateur tous les produits, réactifs et tissus, puis les placer dans un autre congélateur dont la température est appropriée.</w:t>
      </w:r>
    </w:p>
    <w:p w:rsidR="00BE294C" w:rsidRPr="00923B79" w:rsidRDefault="00BE294C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BE294C" w:rsidRPr="00923B79" w:rsidRDefault="00EB5A4A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923B79">
        <w:rPr>
          <w:rFonts w:ascii="Arial" w:hAnsi="Arial"/>
          <w:color w:val="000000"/>
          <w:spacing w:val="-2"/>
          <w:sz w:val="24"/>
          <w:lang w:val="fr-CA"/>
        </w:rPr>
        <w:t>Ouvrir les portes</w:t>
      </w:r>
      <w:r w:rsidR="00BE294C" w:rsidRPr="00923B79">
        <w:rPr>
          <w:rFonts w:ascii="Arial" w:hAnsi="Arial"/>
          <w:color w:val="000000"/>
          <w:spacing w:val="-2"/>
          <w:sz w:val="24"/>
          <w:lang w:val="fr-CA"/>
        </w:rPr>
        <w:t>.</w:t>
      </w:r>
      <w:r w:rsidR="00BC5507">
        <w:rPr>
          <w:rFonts w:ascii="Arial" w:hAnsi="Arial"/>
          <w:color w:val="000000"/>
          <w:spacing w:val="-2"/>
          <w:sz w:val="24"/>
          <w:lang w:val="fr-CA"/>
        </w:rPr>
        <w:t xml:space="preserve"> Voir les remarques 8.1 et 8.2.</w:t>
      </w:r>
    </w:p>
    <w:p w:rsidR="00BE294C" w:rsidRPr="00923B79" w:rsidRDefault="00BE294C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BE294C" w:rsidRPr="00923B79" w:rsidRDefault="00EB5A4A" w:rsidP="00EB5A4A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923B79">
        <w:rPr>
          <w:rFonts w:ascii="Arial" w:hAnsi="Arial"/>
          <w:color w:val="000000"/>
          <w:spacing w:val="-2"/>
          <w:sz w:val="24"/>
          <w:lang w:val="fr-CA"/>
        </w:rPr>
        <w:t>Placer des seaux d'eau chaude du robinet sur les tablettes ou le fond du congélateur pour accélérer la décongélation; placer dans le congélateur un grand nombre de serviettes pour absorber l'eau au fur et à mesure que la glace fond, en remplaçant les serviettes au besoin.</w:t>
      </w:r>
      <w:r w:rsidR="00BE294C" w:rsidRPr="00923B79">
        <w:rPr>
          <w:rFonts w:ascii="Arial" w:hAnsi="Arial"/>
          <w:color w:val="000000"/>
          <w:spacing w:val="-2"/>
          <w:sz w:val="24"/>
          <w:lang w:val="fr-CA"/>
        </w:rPr>
        <w:t xml:space="preserve"> (</w:t>
      </w:r>
      <w:r w:rsidR="00923B79" w:rsidRPr="00923B79">
        <w:rPr>
          <w:rFonts w:ascii="Arial" w:hAnsi="Arial"/>
          <w:color w:val="000000"/>
          <w:spacing w:val="-2"/>
          <w:sz w:val="24"/>
          <w:lang w:val="fr-CA"/>
        </w:rPr>
        <w:t>On peut aussi enlever délicatement la glace pour accélérer le processus</w:t>
      </w:r>
      <w:r w:rsidR="00BE294C" w:rsidRPr="00923B79">
        <w:rPr>
          <w:rFonts w:ascii="Arial" w:hAnsi="Arial"/>
          <w:color w:val="000000"/>
          <w:spacing w:val="-2"/>
          <w:sz w:val="24"/>
          <w:lang w:val="fr-CA"/>
        </w:rPr>
        <w:t>)</w:t>
      </w:r>
      <w:r w:rsidR="00894985">
        <w:rPr>
          <w:rFonts w:ascii="Arial" w:hAnsi="Arial"/>
          <w:color w:val="000000"/>
          <w:spacing w:val="-2"/>
          <w:sz w:val="24"/>
          <w:lang w:val="fr-CA"/>
        </w:rPr>
        <w:t>.</w:t>
      </w:r>
      <w:r w:rsidR="00772F82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Pr="00923B79">
        <w:rPr>
          <w:rFonts w:ascii="Arial" w:hAnsi="Arial"/>
          <w:color w:val="000000"/>
          <w:spacing w:val="-2"/>
          <w:sz w:val="24"/>
          <w:lang w:val="fr-CA"/>
        </w:rPr>
        <w:t>Bien essuyer.</w:t>
      </w:r>
    </w:p>
    <w:p w:rsidR="00BE294C" w:rsidRPr="00923B79" w:rsidRDefault="00BE294C">
      <w:pPr>
        <w:suppressAutoHyphens/>
        <w:rPr>
          <w:rFonts w:ascii="Arial" w:hAnsi="Arial"/>
          <w:spacing w:val="-2"/>
          <w:sz w:val="24"/>
          <w:lang w:val="fr-CA"/>
        </w:rPr>
      </w:pPr>
    </w:p>
    <w:p w:rsidR="007A0BCE" w:rsidRDefault="00923B79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Laver toute tache ou tout dépôt avec un désinfectant non corrosif, puis essuyer l’intérieur et l’extérieur avec un linge humide et un désinfectant non corrosif.</w:t>
      </w:r>
      <w:r w:rsidR="00BE294C" w:rsidRPr="00923B79">
        <w:rPr>
          <w:rFonts w:ascii="Arial" w:hAnsi="Arial"/>
          <w:spacing w:val="-2"/>
          <w:sz w:val="24"/>
          <w:lang w:val="fr-CA"/>
        </w:rPr>
        <w:t xml:space="preserve"> </w:t>
      </w:r>
      <w:r w:rsidR="007A0BCE">
        <w:rPr>
          <w:rFonts w:ascii="Arial" w:hAnsi="Arial"/>
          <w:spacing w:val="-2"/>
          <w:sz w:val="24"/>
          <w:lang w:val="fr-CA"/>
        </w:rPr>
        <w:t>Porter des gants pour se protéger les mains.</w:t>
      </w:r>
      <w:r w:rsidR="007A0BCE" w:rsidRPr="007A0BCE">
        <w:rPr>
          <w:rFonts w:ascii="Arial" w:hAnsi="Arial"/>
          <w:spacing w:val="-2"/>
          <w:sz w:val="24"/>
          <w:lang w:val="fr-CA"/>
        </w:rPr>
        <w:t xml:space="preserve"> </w:t>
      </w:r>
    </w:p>
    <w:p w:rsidR="007A0BCE" w:rsidRDefault="007A0BCE" w:rsidP="007A0BCE">
      <w:pPr>
        <w:pStyle w:val="ListParagraph"/>
        <w:rPr>
          <w:rFonts w:ascii="Arial" w:hAnsi="Arial"/>
          <w:spacing w:val="-2"/>
          <w:sz w:val="24"/>
          <w:lang w:val="fr-CA"/>
        </w:rPr>
      </w:pPr>
    </w:p>
    <w:p w:rsidR="00BE294C" w:rsidRPr="00923B79" w:rsidRDefault="007A0BCE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>Fermer la porte du congélateur.</w:t>
      </w:r>
    </w:p>
    <w:p w:rsidR="00BE294C" w:rsidRPr="00923B79" w:rsidRDefault="00BE294C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BE294C" w:rsidRPr="00923B79" w:rsidRDefault="00923B79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8971B5">
        <w:rPr>
          <w:rFonts w:ascii="Arial" w:hAnsi="Arial"/>
          <w:spacing w:val="-2"/>
          <w:sz w:val="24"/>
          <w:lang w:val="fr-CA"/>
        </w:rPr>
        <w:t>Lorsque la température est revenue au niveau approprié</w:t>
      </w:r>
      <w:r w:rsidR="007A0BCE">
        <w:rPr>
          <w:rFonts w:ascii="Arial" w:hAnsi="Arial"/>
          <w:spacing w:val="-2"/>
          <w:sz w:val="24"/>
          <w:lang w:val="fr-CA"/>
        </w:rPr>
        <w:t xml:space="preserve"> et stable depuis au moins une heure</w:t>
      </w:r>
      <w:r w:rsidRPr="008971B5">
        <w:rPr>
          <w:rFonts w:ascii="Arial" w:hAnsi="Arial"/>
          <w:spacing w:val="-2"/>
          <w:sz w:val="24"/>
          <w:lang w:val="fr-CA"/>
        </w:rPr>
        <w:t>, replacer le contenu dans le congélateur le plus rapidement possible</w:t>
      </w:r>
      <w:r w:rsidR="00BE294C" w:rsidRPr="00923B79">
        <w:rPr>
          <w:rFonts w:ascii="Arial" w:hAnsi="Arial"/>
          <w:spacing w:val="-2"/>
          <w:sz w:val="24"/>
          <w:lang w:val="fr-CA"/>
        </w:rPr>
        <w:t>.</w:t>
      </w:r>
      <w:r w:rsidR="007A0BCE">
        <w:rPr>
          <w:rFonts w:ascii="Arial" w:hAnsi="Arial"/>
          <w:spacing w:val="-2"/>
          <w:sz w:val="24"/>
          <w:lang w:val="fr-CA"/>
        </w:rPr>
        <w:t xml:space="preserve"> </w:t>
      </w:r>
    </w:p>
    <w:p w:rsidR="00BE294C" w:rsidRPr="00923B79" w:rsidRDefault="00BE294C">
      <w:pPr>
        <w:suppressAutoHyphens/>
        <w:ind w:left="720"/>
        <w:rPr>
          <w:rFonts w:ascii="Arial" w:hAnsi="Arial"/>
          <w:spacing w:val="-2"/>
          <w:sz w:val="22"/>
          <w:lang w:val="fr-CA"/>
        </w:rPr>
      </w:pPr>
    </w:p>
    <w:p w:rsidR="00BE294C" w:rsidRPr="00923B79" w:rsidRDefault="00923B79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>
        <w:rPr>
          <w:rFonts w:ascii="Arial" w:hAnsi="Arial"/>
          <w:spacing w:val="-2"/>
          <w:sz w:val="24"/>
          <w:lang w:val="fr-CA"/>
        </w:rPr>
        <w:t xml:space="preserve">Inscrire que le nettoyage a été fait sur le formulaire de contrôle de la qualité </w:t>
      </w:r>
      <w:r w:rsidR="00BE294C" w:rsidRPr="00923B79">
        <w:rPr>
          <w:rFonts w:ascii="Arial" w:hAnsi="Arial"/>
          <w:spacing w:val="-2"/>
          <w:sz w:val="24"/>
          <w:lang w:val="fr-CA"/>
        </w:rPr>
        <w:t>CA</w:t>
      </w:r>
      <w:r>
        <w:rPr>
          <w:rFonts w:ascii="Arial" w:hAnsi="Arial"/>
          <w:spacing w:val="-2"/>
          <w:sz w:val="24"/>
          <w:lang w:val="fr-CA"/>
        </w:rPr>
        <w:t>Q</w:t>
      </w:r>
      <w:r w:rsidR="00BE294C" w:rsidRPr="00923B79">
        <w:rPr>
          <w:rFonts w:ascii="Arial" w:hAnsi="Arial"/>
          <w:spacing w:val="-2"/>
          <w:sz w:val="24"/>
          <w:lang w:val="fr-CA"/>
        </w:rPr>
        <w:t>.002F2.</w:t>
      </w:r>
    </w:p>
    <w:p w:rsidR="00BE294C" w:rsidRPr="00923B79" w:rsidRDefault="00BE294C">
      <w:pPr>
        <w:ind w:left="1440"/>
        <w:rPr>
          <w:rFonts w:ascii="Arial" w:hAnsi="Arial"/>
          <w:color w:val="000000"/>
          <w:sz w:val="24"/>
          <w:lang w:val="fr-CA"/>
        </w:rPr>
      </w:pPr>
    </w:p>
    <w:p w:rsidR="00BE294C" w:rsidRPr="00923B79" w:rsidRDefault="00EB5A4A" w:rsidP="00EB5A4A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23B79">
        <w:rPr>
          <w:rFonts w:ascii="Arial" w:hAnsi="Arial"/>
          <w:b/>
          <w:color w:val="000000"/>
          <w:sz w:val="28"/>
          <w:lang w:val="fr-CA"/>
        </w:rPr>
        <w:t xml:space="preserve">Documentation </w:t>
      </w:r>
      <w:r w:rsidR="00A6742B" w:rsidRPr="00EF0FF1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923B79">
        <w:rPr>
          <w:rFonts w:ascii="Arial" w:hAnsi="Arial"/>
          <w:b/>
          <w:color w:val="000000"/>
          <w:sz w:val="28"/>
          <w:lang w:val="fr-CA"/>
        </w:rPr>
        <w:t>S.O.</w:t>
      </w:r>
    </w:p>
    <w:p w:rsidR="00BE294C" w:rsidRPr="00923B79" w:rsidRDefault="00BE294C">
      <w:pPr>
        <w:ind w:left="720"/>
        <w:rPr>
          <w:rFonts w:ascii="Arial" w:hAnsi="Arial"/>
          <w:color w:val="000000"/>
          <w:sz w:val="22"/>
          <w:lang w:val="fr-CA"/>
        </w:rPr>
      </w:pPr>
    </w:p>
    <w:p w:rsidR="00BE294C" w:rsidRPr="00923B79" w:rsidRDefault="00EB5A4A" w:rsidP="00EB5A4A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23B79">
        <w:rPr>
          <w:rFonts w:ascii="Arial" w:hAnsi="Arial"/>
          <w:b/>
          <w:color w:val="000000"/>
          <w:sz w:val="28"/>
          <w:lang w:val="fr-CA"/>
        </w:rPr>
        <w:t>Remarques</w:t>
      </w:r>
    </w:p>
    <w:p w:rsidR="00BE294C" w:rsidRPr="00923B79" w:rsidRDefault="00BE294C">
      <w:pPr>
        <w:rPr>
          <w:rFonts w:ascii="Arial" w:hAnsi="Arial"/>
          <w:color w:val="000000"/>
          <w:sz w:val="22"/>
          <w:lang w:val="fr-CA"/>
        </w:rPr>
      </w:pPr>
    </w:p>
    <w:p w:rsidR="00BE294C" w:rsidRPr="00923B79" w:rsidRDefault="00BC5507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Avant de commencer la procédure, i</w:t>
      </w:r>
      <w:r w:rsidR="00EB5A4A" w:rsidRPr="00923B79">
        <w:rPr>
          <w:rFonts w:ascii="Arial" w:hAnsi="Arial"/>
          <w:color w:val="000000"/>
          <w:spacing w:val="-2"/>
          <w:sz w:val="24"/>
          <w:lang w:val="fr-CA"/>
        </w:rPr>
        <w:t>nformer l’endroit hors site que l’alarme pourrait se déclencher à cause du nettoyage</w:t>
      </w:r>
      <w:r w:rsidR="00BE294C" w:rsidRPr="00923B79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BE294C" w:rsidRPr="00923B79" w:rsidRDefault="00BE294C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BE294C" w:rsidRPr="00923B79" w:rsidRDefault="00EB5A4A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923B79">
        <w:rPr>
          <w:rFonts w:ascii="Arial" w:hAnsi="Arial"/>
          <w:color w:val="000000"/>
          <w:spacing w:val="-2"/>
          <w:sz w:val="24"/>
          <w:lang w:val="fr-CA"/>
        </w:rPr>
        <w:t>S’</w:t>
      </w:r>
      <w:r w:rsidR="00842239">
        <w:rPr>
          <w:rFonts w:ascii="Arial" w:hAnsi="Arial"/>
          <w:color w:val="000000"/>
          <w:spacing w:val="-2"/>
          <w:sz w:val="24"/>
          <w:lang w:val="fr-CA"/>
        </w:rPr>
        <w:t>i</w:t>
      </w:r>
      <w:r w:rsidRPr="00923B79">
        <w:rPr>
          <w:rFonts w:ascii="Arial" w:hAnsi="Arial"/>
          <w:color w:val="000000"/>
          <w:spacing w:val="-2"/>
          <w:sz w:val="24"/>
          <w:lang w:val="fr-CA"/>
        </w:rPr>
        <w:t xml:space="preserve">l y a un </w:t>
      </w:r>
      <w:r w:rsidR="00923B79" w:rsidRPr="00923B79">
        <w:rPr>
          <w:rFonts w:ascii="Arial" w:hAnsi="Arial"/>
          <w:color w:val="000000"/>
          <w:spacing w:val="-2"/>
          <w:sz w:val="24"/>
          <w:lang w:val="fr-CA"/>
        </w:rPr>
        <w:t>registre</w:t>
      </w:r>
      <w:r w:rsidRPr="00923B79">
        <w:rPr>
          <w:rFonts w:ascii="Arial" w:hAnsi="Arial"/>
          <w:color w:val="000000"/>
          <w:spacing w:val="-2"/>
          <w:sz w:val="24"/>
          <w:lang w:val="fr-CA"/>
        </w:rPr>
        <w:t xml:space="preserve"> des </w:t>
      </w:r>
      <w:r w:rsidR="00923B79" w:rsidRPr="00923B79">
        <w:rPr>
          <w:rFonts w:ascii="Arial" w:hAnsi="Arial"/>
          <w:color w:val="000000"/>
          <w:spacing w:val="-2"/>
          <w:sz w:val="24"/>
          <w:lang w:val="fr-CA"/>
        </w:rPr>
        <w:t>températures</w:t>
      </w:r>
      <w:r w:rsidRPr="00923B79">
        <w:rPr>
          <w:rFonts w:ascii="Arial" w:hAnsi="Arial"/>
          <w:color w:val="000000"/>
          <w:spacing w:val="-2"/>
          <w:sz w:val="24"/>
          <w:lang w:val="fr-CA"/>
        </w:rPr>
        <w:t xml:space="preserve">, faire un commentaire sur ce document pour noter </w:t>
      </w:r>
      <w:r w:rsidR="00772F82">
        <w:rPr>
          <w:rFonts w:ascii="Arial" w:hAnsi="Arial"/>
          <w:color w:val="000000"/>
          <w:spacing w:val="-2"/>
          <w:sz w:val="24"/>
          <w:lang w:val="fr-CA"/>
        </w:rPr>
        <w:t xml:space="preserve">que </w:t>
      </w:r>
      <w:r w:rsidRPr="00923B79">
        <w:rPr>
          <w:rFonts w:ascii="Arial" w:hAnsi="Arial"/>
          <w:color w:val="000000"/>
          <w:spacing w:val="-2"/>
          <w:sz w:val="24"/>
          <w:lang w:val="fr-CA"/>
        </w:rPr>
        <w:t>le nettoyage</w:t>
      </w:r>
      <w:r w:rsidR="00BC5507">
        <w:rPr>
          <w:rFonts w:ascii="Arial" w:hAnsi="Arial"/>
          <w:color w:val="000000"/>
          <w:spacing w:val="-2"/>
          <w:sz w:val="24"/>
          <w:lang w:val="fr-CA"/>
        </w:rPr>
        <w:t xml:space="preserve"> est en cours</w:t>
      </w:r>
      <w:r w:rsidRPr="00923B79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="00772F82">
        <w:rPr>
          <w:rFonts w:ascii="Arial" w:hAnsi="Arial"/>
          <w:color w:val="000000"/>
          <w:spacing w:val="-2"/>
          <w:sz w:val="24"/>
          <w:lang w:val="fr-CA"/>
        </w:rPr>
        <w:t xml:space="preserve">et </w:t>
      </w:r>
      <w:r w:rsidRPr="00923B79">
        <w:rPr>
          <w:rFonts w:ascii="Arial" w:hAnsi="Arial"/>
          <w:color w:val="000000"/>
          <w:spacing w:val="-2"/>
          <w:sz w:val="24"/>
          <w:lang w:val="fr-CA"/>
        </w:rPr>
        <w:t>que les produits ont été retir</w:t>
      </w:r>
      <w:r w:rsidR="00842239">
        <w:rPr>
          <w:rFonts w:ascii="Arial" w:hAnsi="Arial"/>
          <w:color w:val="000000"/>
          <w:spacing w:val="-2"/>
          <w:sz w:val="24"/>
          <w:lang w:val="fr-CA"/>
        </w:rPr>
        <w:t>é</w:t>
      </w:r>
      <w:r w:rsidRPr="00923B79">
        <w:rPr>
          <w:rFonts w:ascii="Arial" w:hAnsi="Arial"/>
          <w:color w:val="000000"/>
          <w:spacing w:val="-2"/>
          <w:sz w:val="24"/>
          <w:lang w:val="fr-CA"/>
        </w:rPr>
        <w:t xml:space="preserve">s du congélateur. </w:t>
      </w:r>
      <w:r w:rsidRPr="00923B79">
        <w:rPr>
          <w:rFonts w:ascii="Arial" w:hAnsi="Arial"/>
          <w:color w:val="000000"/>
          <w:spacing w:val="-2"/>
          <w:sz w:val="24"/>
          <w:lang w:val="fr-CA"/>
        </w:rPr>
        <w:br/>
      </w:r>
    </w:p>
    <w:p w:rsidR="00BE294C" w:rsidRPr="00923B79" w:rsidRDefault="00923B79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923B79">
        <w:rPr>
          <w:rFonts w:ascii="Arial" w:hAnsi="Arial"/>
          <w:color w:val="000000"/>
          <w:spacing w:val="-2"/>
          <w:sz w:val="24"/>
          <w:lang w:val="fr-CA"/>
        </w:rPr>
        <w:t>Faire un autre commentaire écrit quand les produits sont replacés dans le congélateur.</w:t>
      </w:r>
    </w:p>
    <w:p w:rsidR="00BE294C" w:rsidRPr="00923B79" w:rsidRDefault="00BE294C">
      <w:pPr>
        <w:ind w:left="720"/>
        <w:rPr>
          <w:rFonts w:ascii="Arial" w:hAnsi="Arial"/>
          <w:color w:val="000000"/>
          <w:sz w:val="22"/>
          <w:lang w:val="fr-CA"/>
        </w:rPr>
      </w:pPr>
    </w:p>
    <w:p w:rsidR="00BE294C" w:rsidRPr="00923B79" w:rsidRDefault="00EB5A4A" w:rsidP="00EB5A4A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923B79">
        <w:rPr>
          <w:rFonts w:ascii="Arial" w:hAnsi="Arial"/>
          <w:b/>
          <w:color w:val="000000"/>
          <w:sz w:val="28"/>
          <w:lang w:val="fr-CA"/>
        </w:rPr>
        <w:t>Références</w:t>
      </w:r>
    </w:p>
    <w:p w:rsidR="00BE294C" w:rsidRPr="00923B79" w:rsidRDefault="00BE294C">
      <w:pPr>
        <w:ind w:left="720"/>
        <w:rPr>
          <w:rFonts w:ascii="Arial" w:hAnsi="Arial"/>
          <w:sz w:val="24"/>
          <w:lang w:val="fr-CA"/>
        </w:rPr>
      </w:pPr>
    </w:p>
    <w:p w:rsidR="00BC5507" w:rsidRPr="0058788F" w:rsidRDefault="00BC5507" w:rsidP="00BC5507">
      <w:pPr>
        <w:spacing w:line="228" w:lineRule="auto"/>
        <w:ind w:left="851"/>
        <w:rPr>
          <w:sz w:val="24"/>
          <w:lang w:val="fr-CA"/>
        </w:rPr>
      </w:pPr>
      <w:r>
        <w:rPr>
          <w:rFonts w:ascii="Arial" w:hAnsi="Arial" w:cs="Arial"/>
          <w:sz w:val="24"/>
        </w:rPr>
        <w:t>9.1</w:t>
      </w:r>
      <w:r>
        <w:rPr>
          <w:rFonts w:ascii="Arial" w:hAnsi="Arial" w:cs="Arial"/>
          <w:sz w:val="24"/>
        </w:rPr>
        <w:tab/>
        <w:t>I</w:t>
      </w:r>
      <w:r w:rsidRPr="0058788F">
        <w:rPr>
          <w:rFonts w:ascii="Arial" w:hAnsi="Arial" w:cs="Arial"/>
          <w:sz w:val="24"/>
        </w:rPr>
        <w:t xml:space="preserve">QMH Requirements and Guidance Information (décembre 2013), </w:t>
      </w:r>
      <w:r>
        <w:rPr>
          <w:rFonts w:ascii="Arial" w:hAnsi="Arial" w:cs="Arial"/>
          <w:sz w:val="24"/>
        </w:rPr>
        <w:tab/>
        <w:t>v</w:t>
      </w:r>
      <w:r w:rsidRPr="0058788F">
        <w:rPr>
          <w:rFonts w:ascii="Arial" w:hAnsi="Arial" w:cs="Arial"/>
          <w:sz w:val="24"/>
        </w:rPr>
        <w:t>ersion 6; IV</w:t>
      </w:r>
      <w:r w:rsidRPr="0058788F">
        <w:rPr>
          <w:rFonts w:ascii="Arial" w:hAnsi="Arial"/>
          <w:color w:val="000000"/>
          <w:sz w:val="24"/>
          <w:lang w:val="fr-CA"/>
        </w:rPr>
        <w:t>.</w:t>
      </w:r>
    </w:p>
    <w:p w:rsidR="00BC5507" w:rsidRDefault="00BC5507" w:rsidP="00BC5507">
      <w:pPr>
        <w:rPr>
          <w:rFonts w:ascii="Arial" w:hAnsi="Arial"/>
          <w:b/>
          <w:sz w:val="28"/>
          <w:lang w:val="fr-CA"/>
        </w:rPr>
      </w:pPr>
    </w:p>
    <w:p w:rsidR="00BC5507" w:rsidRPr="00D86D02" w:rsidRDefault="00BC5507" w:rsidP="00BC5507">
      <w:p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1</w:t>
      </w:r>
      <w:r w:rsidRPr="00D86D02">
        <w:rPr>
          <w:rFonts w:ascii="Arial" w:hAnsi="Arial"/>
          <w:b/>
          <w:sz w:val="28"/>
          <w:lang w:val="fr-CA"/>
        </w:rPr>
        <w:t>0.0 Suivi des révisions</w:t>
      </w:r>
    </w:p>
    <w:p w:rsidR="00BC5507" w:rsidRPr="00D86D02" w:rsidRDefault="00BC5507" w:rsidP="00BC5507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BC5507" w:rsidRPr="00D86D02" w:rsidTr="008D2BA0">
        <w:tc>
          <w:tcPr>
            <w:tcW w:w="2660" w:type="dxa"/>
            <w:shd w:val="clear" w:color="auto" w:fill="F2F2F2"/>
          </w:tcPr>
          <w:p w:rsidR="00BC5507" w:rsidRPr="00D86D02" w:rsidRDefault="00BC5507" w:rsidP="008D2BA0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F2F2F2"/>
          </w:tcPr>
          <w:p w:rsidR="00BC5507" w:rsidRPr="00D86D02" w:rsidRDefault="00BC5507" w:rsidP="008D2BA0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Résumé des changements</w:t>
            </w:r>
          </w:p>
        </w:tc>
      </w:tr>
      <w:tr w:rsidR="00BC5507" w:rsidRPr="00D86D02" w:rsidTr="008D2BA0">
        <w:tc>
          <w:tcPr>
            <w:tcW w:w="2660" w:type="dxa"/>
            <w:shd w:val="clear" w:color="auto" w:fill="auto"/>
          </w:tcPr>
          <w:p w:rsidR="00BC5507" w:rsidRPr="00D86D02" w:rsidRDefault="00BC5507" w:rsidP="008D2BA0">
            <w:p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/>
                <w:sz w:val="22"/>
                <w:lang w:val="fr-CA"/>
              </w:rPr>
              <w:t>1</w:t>
            </w:r>
            <w:r w:rsidRPr="00D86D02">
              <w:rPr>
                <w:rFonts w:ascii="Arial" w:hAnsi="Arial"/>
                <w:sz w:val="22"/>
                <w:vertAlign w:val="superscript"/>
                <w:lang w:val="fr-CA"/>
              </w:rPr>
              <w:t xml:space="preserve">er </w:t>
            </w:r>
            <w:r w:rsidRPr="00D86D02">
              <w:rPr>
                <w:rFonts w:ascii="Arial" w:hAnsi="Arial"/>
                <w:sz w:val="22"/>
                <w:lang w:val="fr-CA"/>
              </w:rPr>
              <w:t>septembre 2015</w:t>
            </w:r>
          </w:p>
        </w:tc>
        <w:tc>
          <w:tcPr>
            <w:tcW w:w="6196" w:type="dxa"/>
            <w:shd w:val="clear" w:color="auto" w:fill="auto"/>
          </w:tcPr>
          <w:p w:rsidR="00BC5507" w:rsidRPr="00D86D02" w:rsidRDefault="00BC5507" w:rsidP="00BC5507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BC5507" w:rsidRDefault="00BC5507" w:rsidP="00BC5507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Intégration de la procédure CAQ.018 pour éviter la duplication</w:t>
            </w:r>
          </w:p>
          <w:p w:rsidR="00BC5507" w:rsidRPr="00BC5507" w:rsidRDefault="00BC5507" w:rsidP="00BC5507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Révision du libellé de la section 8.1 pour inclure : « avant de commencer la procédure ». </w:t>
            </w:r>
          </w:p>
          <w:p w:rsidR="00BC5507" w:rsidRPr="00D86D02" w:rsidRDefault="00BC5507" w:rsidP="00BC5507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Mi</w:t>
            </w: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se à jour des références</w:t>
            </w:r>
          </w:p>
        </w:tc>
      </w:tr>
    </w:tbl>
    <w:p w:rsidR="00BC5507" w:rsidRDefault="00BC5507" w:rsidP="00BC5507">
      <w:pPr>
        <w:rPr>
          <w:lang w:val="fr-CA"/>
        </w:rPr>
      </w:pPr>
    </w:p>
    <w:p w:rsidR="00BC5507" w:rsidRDefault="00BC5507" w:rsidP="00BC5507">
      <w:pPr>
        <w:rPr>
          <w:lang w:val="fr-CA"/>
        </w:rPr>
      </w:pPr>
    </w:p>
    <w:p w:rsidR="00BC5507" w:rsidRDefault="00BC5507" w:rsidP="00BC550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9C4D80" w:rsidRDefault="009C4D80">
      <w:pPr>
        <w:ind w:left="720"/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P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Default="009C4D80" w:rsidP="009C4D80">
      <w:pPr>
        <w:rPr>
          <w:rFonts w:ascii="Arial" w:hAnsi="Arial"/>
          <w:sz w:val="24"/>
          <w:lang w:val="fr-CA"/>
        </w:rPr>
      </w:pPr>
    </w:p>
    <w:p w:rsidR="009C4D80" w:rsidRDefault="009C4D80" w:rsidP="009C4D80">
      <w:pPr>
        <w:rPr>
          <w:rFonts w:ascii="Arial" w:hAnsi="Arial"/>
          <w:sz w:val="24"/>
          <w:lang w:val="fr-CA"/>
        </w:rPr>
      </w:pPr>
    </w:p>
    <w:p w:rsidR="00BE294C" w:rsidRPr="009C4D80" w:rsidRDefault="009C4D80" w:rsidP="009C4D80">
      <w:pPr>
        <w:tabs>
          <w:tab w:val="left" w:pos="2692"/>
        </w:tabs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</w:p>
    <w:sectPr w:rsidR="00BE294C" w:rsidRPr="009C4D8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C0" w:rsidRDefault="009D22C0">
      <w:r>
        <w:separator/>
      </w:r>
    </w:p>
  </w:endnote>
  <w:endnote w:type="continuationSeparator" w:id="0">
    <w:p w:rsidR="009D22C0" w:rsidRDefault="009D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842239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842239" w:rsidRDefault="00842239">
          <w:pPr>
            <w:pStyle w:val="Footer"/>
            <w:jc w:val="center"/>
            <w:rPr>
              <w:sz w:val="8"/>
            </w:rPr>
          </w:pPr>
        </w:p>
        <w:p w:rsidR="00842239" w:rsidRDefault="001F5712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842239" w:rsidRDefault="0084223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9C4D80" w:rsidRPr="00D52543" w:rsidRDefault="009C4D80" w:rsidP="009C4D80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9C4D80" w:rsidRDefault="009C4D80" w:rsidP="009C4D80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842239" w:rsidRDefault="0084223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842239" w:rsidRDefault="00842239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842239" w:rsidRDefault="00842239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842239" w:rsidRDefault="00842239" w:rsidP="009C4D8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CAQ.013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95B99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95B99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842239" w:rsidRDefault="00842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842239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842239" w:rsidRDefault="001F5712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42239" w:rsidRDefault="00842239">
          <w:pPr>
            <w:pStyle w:val="Footer"/>
            <w:jc w:val="center"/>
            <w:rPr>
              <w:rFonts w:ascii="Verdana" w:hAnsi="Verdana"/>
              <w:sz w:val="8"/>
            </w:rPr>
          </w:pPr>
        </w:p>
      </w:tc>
      <w:tc>
        <w:tcPr>
          <w:tcW w:w="5976" w:type="dxa"/>
        </w:tcPr>
        <w:p w:rsidR="00842239" w:rsidRDefault="0084223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BC5507" w:rsidRPr="00D52543" w:rsidRDefault="00BC5507" w:rsidP="00BC5507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</w:p>
        <w:p w:rsidR="00842239" w:rsidRDefault="00842239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842239" w:rsidRDefault="00842239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842239" w:rsidRDefault="00842239" w:rsidP="00BC5507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CAQ.013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95B9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695B9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842239" w:rsidRDefault="00842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C0" w:rsidRDefault="009D22C0">
      <w:r>
        <w:separator/>
      </w:r>
    </w:p>
  </w:footnote>
  <w:footnote w:type="continuationSeparator" w:id="0">
    <w:p w:rsidR="009D22C0" w:rsidRDefault="009D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39" w:rsidRPr="00923B79" w:rsidRDefault="00842239" w:rsidP="00EB5A4A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  <w:r w:rsidRPr="00923B79">
      <w:rPr>
        <w:rFonts w:ascii="Arial" w:hAnsi="Arial"/>
        <w:b/>
        <w:color w:val="000000"/>
        <w:spacing w:val="-2"/>
        <w:sz w:val="28"/>
        <w:lang w:val="fr-CA"/>
      </w:rPr>
      <w:t>Nettoyage – Dégivrage des congélateurs</w:t>
    </w:r>
  </w:p>
  <w:p w:rsidR="00842239" w:rsidRPr="00EB5A4A" w:rsidRDefault="00842239" w:rsidP="00EB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507" w:rsidRDefault="001F5712" w:rsidP="00BC5507">
    <w:pPr>
      <w:pStyle w:val="Header"/>
      <w:rPr>
        <w:rFonts w:ascii="Arial" w:hAnsi="Arial" w:cs="Arial"/>
        <w:b/>
        <w:bCs/>
        <w:sz w:val="28"/>
        <w:szCs w:val="28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507" w:rsidRPr="00BC5507">
      <w:rPr>
        <w:rFonts w:ascii="Arial" w:hAnsi="Arial" w:cs="Arial"/>
        <w:b/>
        <w:bCs/>
        <w:sz w:val="28"/>
        <w:szCs w:val="28"/>
        <w:lang w:val="fr-CA"/>
      </w:rPr>
      <w:t xml:space="preserve"> </w:t>
    </w:r>
  </w:p>
  <w:p w:rsidR="00BC5507" w:rsidRPr="00AB3EEF" w:rsidRDefault="00BC5507" w:rsidP="00BC5507">
    <w:pPr>
      <w:pStyle w:val="Header"/>
      <w:jc w:val="center"/>
      <w:rPr>
        <w:rFonts w:ascii="Arial" w:hAnsi="Arial" w:cs="Arial"/>
        <w:b/>
        <w:bCs/>
        <w:sz w:val="28"/>
        <w:szCs w:val="28"/>
        <w:lang w:val="fr-CA"/>
      </w:rPr>
    </w:pPr>
    <w:r w:rsidRPr="00AB3EEF">
      <w:rPr>
        <w:rFonts w:ascii="Arial" w:hAnsi="Arial" w:cs="Arial"/>
        <w:b/>
        <w:bCs/>
        <w:sz w:val="28"/>
        <w:szCs w:val="28"/>
        <w:lang w:val="fr-CA"/>
      </w:rPr>
      <w:t>Réseau régional ontarien de coordination du sang</w:t>
    </w:r>
  </w:p>
  <w:p w:rsidR="00BC5507" w:rsidRPr="00F31516" w:rsidRDefault="00BC5507" w:rsidP="00BC5507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  <w:r w:rsidRPr="00AB3EEF">
      <w:rPr>
        <w:rFonts w:ascii="Arial" w:hAnsi="Arial" w:cs="Arial"/>
        <w:b/>
        <w:bCs/>
        <w:sz w:val="28"/>
        <w:szCs w:val="28"/>
        <w:lang w:val="fr-CA"/>
      </w:rPr>
      <w:t>Manuel de ressources techniques en transfusion de l’Ontario</w:t>
    </w:r>
  </w:p>
  <w:p w:rsidR="00842239" w:rsidRPr="00EB5A4A" w:rsidRDefault="00842239" w:rsidP="00BC5507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="00842239" w:rsidRPr="00EB5A4A" w:rsidRDefault="00842239" w:rsidP="00EB5A4A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  <w:r w:rsidRPr="00EB5A4A">
      <w:rPr>
        <w:rFonts w:ascii="Arial" w:hAnsi="Arial"/>
        <w:b/>
        <w:color w:val="000000"/>
        <w:spacing w:val="-2"/>
        <w:sz w:val="28"/>
        <w:lang w:val="fr-CA"/>
      </w:rPr>
      <w:t>Nettoyage – Dégivrage des congélateurs</w:t>
    </w:r>
  </w:p>
  <w:p w:rsidR="00842239" w:rsidRPr="00EB5A4A" w:rsidRDefault="00842239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</w:p>
  <w:p w:rsidR="00842239" w:rsidRPr="00EB5A4A" w:rsidRDefault="00842239">
    <w:pPr>
      <w:pStyle w:val="Header"/>
      <w:rPr>
        <w:rFonts w:ascii="Arial" w:hAnsi="Arial" w:cs="Arial"/>
        <w:b/>
        <w:bCs/>
        <w:color w:val="000000"/>
        <w:lang w:val="fr-CA"/>
      </w:rPr>
    </w:pPr>
    <w:r w:rsidRPr="00EB5A4A">
      <w:rPr>
        <w:rFonts w:ascii="Arial" w:hAnsi="Arial" w:cs="Arial"/>
        <w:b/>
        <w:bCs/>
        <w:color w:val="000000"/>
        <w:lang w:val="fr-CA"/>
      </w:rPr>
      <w:tab/>
    </w:r>
    <w:r w:rsidR="001F5712" w:rsidRPr="00EB5A4A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A2A9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842239" w:rsidRPr="00EB5A4A">
      <w:tc>
        <w:tcPr>
          <w:tcW w:w="4428" w:type="dxa"/>
        </w:tcPr>
        <w:p w:rsidR="00842239" w:rsidRPr="00EB5A4A" w:rsidRDefault="00842239" w:rsidP="00BC5507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B5A4A">
            <w:rPr>
              <w:rFonts w:ascii="Arial" w:hAnsi="Arial" w:cs="Arial"/>
              <w:color w:val="000000"/>
              <w:lang w:val="fr-CA"/>
            </w:rPr>
            <w:t>Approbation :</w:t>
          </w:r>
          <w:r w:rsidR="007A0BCE">
            <w:rPr>
              <w:rFonts w:ascii="Arial" w:hAnsi="Arial" w:cs="Arial"/>
              <w:color w:val="000000"/>
              <w:lang w:val="fr-CA"/>
            </w:rPr>
            <w:t xml:space="preserve"> </w:t>
          </w:r>
        </w:p>
      </w:tc>
      <w:tc>
        <w:tcPr>
          <w:tcW w:w="4428" w:type="dxa"/>
        </w:tcPr>
        <w:p w:rsidR="00842239" w:rsidRPr="00EB5A4A" w:rsidRDefault="00842239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B5A4A">
            <w:rPr>
              <w:rFonts w:ascii="Arial" w:hAnsi="Arial" w:cs="Arial"/>
              <w:color w:val="000000"/>
              <w:lang w:val="fr-CA"/>
            </w:rPr>
            <w:t>Document n</w:t>
          </w:r>
          <w:r w:rsidRPr="00EB5A4A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Pr="00EB5A4A">
            <w:rPr>
              <w:rFonts w:ascii="Arial" w:hAnsi="Arial" w:cs="Arial"/>
              <w:color w:val="000000"/>
              <w:lang w:val="fr-CA"/>
            </w:rPr>
            <w:t xml:space="preserve"> : CAQ.013</w:t>
          </w:r>
        </w:p>
      </w:tc>
    </w:tr>
    <w:tr w:rsidR="00842239" w:rsidRPr="00EB5A4A">
      <w:tc>
        <w:tcPr>
          <w:tcW w:w="4428" w:type="dxa"/>
        </w:tcPr>
        <w:p w:rsidR="00842239" w:rsidRPr="00EB5A4A" w:rsidRDefault="00842239" w:rsidP="00EB5A4A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B5A4A">
            <w:rPr>
              <w:rFonts w:ascii="Arial" w:hAnsi="Arial" w:cs="Arial"/>
              <w:color w:val="000000"/>
              <w:lang w:val="fr-CA"/>
            </w:rPr>
            <w:t>Date de publication : 2006/09/21</w:t>
          </w:r>
        </w:p>
      </w:tc>
      <w:tc>
        <w:tcPr>
          <w:tcW w:w="4428" w:type="dxa"/>
        </w:tcPr>
        <w:p w:rsidR="00842239" w:rsidRPr="00EB5A4A" w:rsidRDefault="00842239" w:rsidP="00EB5A4A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B5A4A">
            <w:rPr>
              <w:rFonts w:ascii="Arial" w:hAnsi="Arial" w:cs="Arial"/>
              <w:color w:val="000000"/>
              <w:lang w:val="fr-CA"/>
            </w:rPr>
            <w:t>Catégorie : Contrôle et assurance de la qualité</w:t>
          </w:r>
        </w:p>
      </w:tc>
    </w:tr>
    <w:tr w:rsidR="00842239" w:rsidRPr="00EB5A4A">
      <w:tc>
        <w:tcPr>
          <w:tcW w:w="4428" w:type="dxa"/>
        </w:tcPr>
        <w:p w:rsidR="00842239" w:rsidRPr="00EB5A4A" w:rsidRDefault="00842239" w:rsidP="00EB5A4A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B5A4A">
            <w:rPr>
              <w:rFonts w:ascii="Arial" w:hAnsi="Arial" w:cs="Arial"/>
              <w:color w:val="000000"/>
              <w:lang w:val="fr-CA"/>
            </w:rPr>
            <w:t>Date de révision :</w:t>
          </w:r>
          <w:r w:rsidR="007A0BCE">
            <w:rPr>
              <w:rFonts w:ascii="Arial" w:hAnsi="Arial" w:cs="Arial"/>
              <w:color w:val="000000"/>
              <w:lang w:val="fr-CA"/>
            </w:rPr>
            <w:t xml:space="preserve"> 2009/12/31</w:t>
          </w:r>
          <w:r w:rsidR="00BC5507">
            <w:rPr>
              <w:rFonts w:ascii="Arial" w:hAnsi="Arial" w:cs="Arial"/>
              <w:color w:val="000000"/>
              <w:lang w:val="fr-CA"/>
            </w:rPr>
            <w:t>; 2015/09/01</w:t>
          </w:r>
        </w:p>
      </w:tc>
      <w:tc>
        <w:tcPr>
          <w:tcW w:w="4428" w:type="dxa"/>
        </w:tcPr>
        <w:p w:rsidR="00842239" w:rsidRPr="00EB5A4A" w:rsidRDefault="00842239" w:rsidP="00EB5A4A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B5A4A">
            <w:rPr>
              <w:rFonts w:ascii="Arial" w:hAnsi="Arial" w:cs="Arial"/>
              <w:color w:val="000000"/>
              <w:lang w:val="fr-CA"/>
            </w:rPr>
            <w:t xml:space="preserve">Pages : </w:t>
          </w:r>
          <w:r w:rsidRPr="00EB5A4A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EB5A4A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EB5A4A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695B99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Pr="00EB5A4A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842239" w:rsidRPr="00EB5A4A" w:rsidRDefault="001F5712">
    <w:pPr>
      <w:pStyle w:val="Header"/>
      <w:rPr>
        <w:rFonts w:ascii="Arial" w:hAnsi="Arial" w:cs="Arial"/>
        <w:color w:val="000000"/>
        <w:lang w:val="fr-CA"/>
      </w:rPr>
    </w:pPr>
    <w:r w:rsidRPr="00EB5A4A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DFA1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842239" w:rsidRPr="00EB5A4A">
      <w:rPr>
        <w:rFonts w:ascii="Arial" w:hAnsi="Arial" w:cs="Arial"/>
        <w:color w:val="000000"/>
        <w:lang w:val="fr-CA"/>
      </w:rPr>
      <w:tab/>
    </w:r>
  </w:p>
  <w:p w:rsidR="00842239" w:rsidRPr="00EB5A4A" w:rsidRDefault="00842239">
    <w:pPr>
      <w:pStyle w:val="Header"/>
      <w:rPr>
        <w:color w:val="00000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C45345"/>
    <w:multiLevelType w:val="hybridMultilevel"/>
    <w:tmpl w:val="689ED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9656B56"/>
    <w:multiLevelType w:val="singleLevel"/>
    <w:tmpl w:val="2EC0CB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4A"/>
    <w:rsid w:val="000A2C02"/>
    <w:rsid w:val="001F5712"/>
    <w:rsid w:val="0055639E"/>
    <w:rsid w:val="00673EF3"/>
    <w:rsid w:val="00695B99"/>
    <w:rsid w:val="00772F82"/>
    <w:rsid w:val="007A0BCE"/>
    <w:rsid w:val="00842239"/>
    <w:rsid w:val="00894985"/>
    <w:rsid w:val="008971B5"/>
    <w:rsid w:val="008D2BA0"/>
    <w:rsid w:val="00923B79"/>
    <w:rsid w:val="00973138"/>
    <w:rsid w:val="009C4D80"/>
    <w:rsid w:val="009D22C0"/>
    <w:rsid w:val="009F3F47"/>
    <w:rsid w:val="009F5287"/>
    <w:rsid w:val="00A32805"/>
    <w:rsid w:val="00A6742B"/>
    <w:rsid w:val="00BC5507"/>
    <w:rsid w:val="00BE294C"/>
    <w:rsid w:val="00DD4581"/>
    <w:rsid w:val="00EB5A4A"/>
    <w:rsid w:val="00EE626E"/>
    <w:rsid w:val="00F24B12"/>
    <w:rsid w:val="00F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0A5286-D4A5-48CD-8620-621D5632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80" w:hanging="1440"/>
    </w:pPr>
    <w:rPr>
      <w:rFonts w:ascii="Arial" w:hAnsi="Arial"/>
      <w:sz w:val="24"/>
    </w:rPr>
  </w:style>
  <w:style w:type="paragraph" w:styleId="BodyText2">
    <w:name w:val="Body Text 2"/>
    <w:basedOn w:val="Normal"/>
    <w:pPr>
      <w:suppressAutoHyphens/>
      <w:jc w:val="center"/>
    </w:pPr>
    <w:rPr>
      <w:rFonts w:ascii="Arial" w:hAnsi="Arial"/>
      <w:b/>
      <w:spacing w:val="-2"/>
      <w:sz w:val="28"/>
      <w:lang w:val="en-GB"/>
    </w:rPr>
  </w:style>
  <w:style w:type="paragraph" w:styleId="ListParagraph">
    <w:name w:val="List Paragraph"/>
    <w:basedOn w:val="Normal"/>
    <w:uiPriority w:val="72"/>
    <w:qFormat/>
    <w:rsid w:val="007A0BCE"/>
    <w:pPr>
      <w:ind w:left="708"/>
    </w:pPr>
  </w:style>
  <w:style w:type="character" w:customStyle="1" w:styleId="HeaderChar">
    <w:name w:val="Header Char"/>
    <w:link w:val="Header"/>
    <w:rsid w:val="00BC550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QCA.013 - Cleaning-Defrosting Freezers</vt:lpstr>
      <vt:lpstr>QCA.013 - Cleaning-Defrosting Freezers</vt:lpstr>
    </vt:vector>
  </TitlesOfParts>
  <Company>The Ottawa Hospital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QCA.013 - Cleaning-Defrosting Freezers</dc:title>
  <dc:subject/>
  <dc:creator>TOPO</dc:creator>
  <cp:keywords/>
  <cp:lastModifiedBy>Nesrallah, Heather</cp:lastModifiedBy>
  <cp:revision>2</cp:revision>
  <cp:lastPrinted>2010-06-17T01:52:00Z</cp:lastPrinted>
  <dcterms:created xsi:type="dcterms:W3CDTF">2019-08-13T00:22:00Z</dcterms:created>
  <dcterms:modified xsi:type="dcterms:W3CDTF">2019-08-13T00:22:00Z</dcterms:modified>
</cp:coreProperties>
</file>