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58"/>
        <w:gridCol w:w="32"/>
        <w:gridCol w:w="6808"/>
      </w:tblGrid>
      <w:tr w:rsidR="008D107D" w:rsidRPr="004902D1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8D107D" w:rsidRPr="004902D1" w:rsidRDefault="008D107D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  <w:bookmarkStart w:id="0" w:name="_GoBack"/>
            <w:bookmarkEnd w:id="0"/>
          </w:p>
        </w:tc>
        <w:tc>
          <w:tcPr>
            <w:tcW w:w="8633" w:type="dxa"/>
            <w:gridSpan w:val="4"/>
          </w:tcPr>
          <w:p w:rsidR="008D107D" w:rsidRPr="004902D1" w:rsidRDefault="008D107D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Princip</w:t>
            </w:r>
            <w:r w:rsidR="00537CA9" w:rsidRPr="004902D1">
              <w:rPr>
                <w:rFonts w:ascii="Arial" w:hAnsi="Arial"/>
                <w:color w:val="000000"/>
                <w:lang w:val="fr-CA"/>
              </w:rPr>
              <w:t>e</w:t>
            </w: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33" w:type="dxa"/>
            <w:gridSpan w:val="4"/>
          </w:tcPr>
          <w:p w:rsidR="008D107D" w:rsidRPr="004902D1" w:rsidRDefault="00000FE5" w:rsidP="00000F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spacing w:val="-3"/>
                <w:lang w:val="fr-CA"/>
              </w:rPr>
            </w:pPr>
            <w:r w:rsidRPr="004902D1">
              <w:rPr>
                <w:rFonts w:ascii="Arial" w:hAnsi="Arial"/>
                <w:color w:val="000000"/>
                <w:spacing w:val="-3"/>
                <w:lang w:val="fr-CA"/>
              </w:rPr>
              <w:t xml:space="preserve">Pour déterminer </w:t>
            </w:r>
            <w:r w:rsidR="00986AB0">
              <w:rPr>
                <w:rFonts w:ascii="Arial" w:hAnsi="Arial"/>
                <w:color w:val="000000"/>
                <w:spacing w:val="-3"/>
                <w:lang w:val="fr-CA"/>
              </w:rPr>
              <w:t xml:space="preserve">manuellement </w:t>
            </w:r>
            <w:r w:rsidRPr="004902D1">
              <w:rPr>
                <w:rFonts w:ascii="Arial" w:hAnsi="Arial"/>
                <w:color w:val="000000"/>
                <w:spacing w:val="-3"/>
                <w:lang w:val="fr-CA"/>
              </w:rPr>
              <w:t>la température du sang ou des produits sanguins.</w:t>
            </w:r>
          </w:p>
          <w:p w:rsidR="008D107D" w:rsidRPr="004902D1" w:rsidRDefault="00621A25" w:rsidP="00621A25">
            <w:pPr>
              <w:pStyle w:val="Header"/>
              <w:tabs>
                <w:tab w:val="clear" w:pos="4320"/>
                <w:tab w:val="clear" w:pos="8640"/>
                <w:tab w:val="left" w:pos="2325"/>
              </w:tabs>
              <w:rPr>
                <w:rFonts w:ascii="Arial" w:hAnsi="Arial"/>
                <w:color w:val="000000"/>
                <w:spacing w:val="-3"/>
                <w:lang w:val="fr-CA"/>
              </w:rPr>
            </w:pPr>
            <w:r w:rsidRPr="004902D1">
              <w:rPr>
                <w:rFonts w:ascii="Arial" w:hAnsi="Arial"/>
                <w:color w:val="000000"/>
                <w:spacing w:val="-3"/>
                <w:lang w:val="fr-CA"/>
              </w:rPr>
              <w:tab/>
            </w: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33" w:type="dxa"/>
            <w:gridSpan w:val="4"/>
          </w:tcPr>
          <w:p w:rsidR="008D107D" w:rsidRPr="004902D1" w:rsidRDefault="00000FE5" w:rsidP="00000FE5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Portée et politiques connexes</w:t>
            </w: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 w:rsidRPr="004902D1">
              <w:rPr>
                <w:rFonts w:ascii="Arial" w:hAnsi="Arial"/>
                <w:b w:val="0"/>
                <w:color w:val="000000"/>
                <w:sz w:val="24"/>
                <w:lang w:val="fr-CA"/>
              </w:rPr>
              <w:t>2.1</w:t>
            </w:r>
          </w:p>
        </w:tc>
        <w:tc>
          <w:tcPr>
            <w:tcW w:w="7798" w:type="dxa"/>
            <w:gridSpan w:val="3"/>
          </w:tcPr>
          <w:p w:rsidR="008D107D" w:rsidRPr="004902D1" w:rsidRDefault="00000FE5" w:rsidP="00000F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 xml:space="preserve">Il faut transporter le sang total et tous les composants de globules rouges liquides de façon à maintenir une température située entre 1 et 10 </w:t>
            </w:r>
            <w:r w:rsidR="009C13F5" w:rsidRPr="004902D1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4902D1">
              <w:rPr>
                <w:rFonts w:ascii="Arial" w:hAnsi="Arial"/>
                <w:color w:val="000000"/>
                <w:lang w:val="fr-CA"/>
              </w:rPr>
              <w:t>C</w:t>
            </w:r>
            <w:r w:rsidR="005F5DC5" w:rsidRPr="005F5DC5">
              <w:rPr>
                <w:rFonts w:ascii="Arial" w:hAnsi="Arial"/>
                <w:color w:val="000000"/>
                <w:vertAlign w:val="superscript"/>
                <w:lang w:val="fr-CA"/>
              </w:rPr>
              <w:t>9.</w:t>
            </w:r>
            <w:r w:rsidR="00986AB0">
              <w:rPr>
                <w:rFonts w:ascii="Arial" w:hAnsi="Arial"/>
                <w:color w:val="000000"/>
                <w:vertAlign w:val="superscript"/>
                <w:lang w:val="fr-CA"/>
              </w:rPr>
              <w:t>1</w:t>
            </w:r>
            <w:r w:rsidRPr="004902D1">
              <w:rPr>
                <w:rFonts w:ascii="Arial" w:hAnsi="Arial"/>
                <w:color w:val="000000"/>
                <w:lang w:val="fr-CA"/>
              </w:rPr>
              <w:t>.</w:t>
            </w:r>
            <w:r w:rsidR="00612A9D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 w:rsidRPr="004902D1">
              <w:rPr>
                <w:rFonts w:ascii="Arial" w:hAnsi="Arial"/>
                <w:b w:val="0"/>
                <w:color w:val="000000"/>
                <w:sz w:val="24"/>
                <w:lang w:val="fr-CA"/>
              </w:rPr>
              <w:t>2.2</w:t>
            </w:r>
          </w:p>
        </w:tc>
        <w:tc>
          <w:tcPr>
            <w:tcW w:w="7798" w:type="dxa"/>
            <w:gridSpan w:val="3"/>
          </w:tcPr>
          <w:p w:rsidR="008D107D" w:rsidRPr="004902D1" w:rsidRDefault="00000FE5" w:rsidP="00000FE5">
            <w:pPr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Il faut transporter à une température le plus près possible de 20 à</w:t>
            </w:r>
            <w:r w:rsidR="00612A9D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986AB0">
              <w:rPr>
                <w:rFonts w:ascii="Arial" w:hAnsi="Arial"/>
                <w:color w:val="000000"/>
                <w:lang w:val="fr-CA"/>
              </w:rPr>
              <w:br/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24 </w:t>
            </w:r>
            <w:r w:rsidRPr="004902D1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C les composants entreposés à une température située entre 20 et 24 </w:t>
            </w:r>
            <w:r w:rsidRPr="004902D1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4902D1">
              <w:rPr>
                <w:rFonts w:ascii="Arial" w:hAnsi="Arial"/>
                <w:color w:val="000000"/>
                <w:lang w:val="fr-CA"/>
              </w:rPr>
              <w:t>C</w:t>
            </w:r>
            <w:r w:rsidR="005F5DC5" w:rsidRPr="005F5DC5">
              <w:rPr>
                <w:rFonts w:ascii="Arial" w:hAnsi="Arial"/>
                <w:color w:val="000000"/>
                <w:vertAlign w:val="superscript"/>
                <w:lang w:val="fr-CA"/>
              </w:rPr>
              <w:t>9.</w:t>
            </w:r>
            <w:r w:rsidR="00986AB0">
              <w:rPr>
                <w:rFonts w:ascii="Arial" w:hAnsi="Arial"/>
                <w:color w:val="000000"/>
                <w:vertAlign w:val="superscript"/>
                <w:lang w:val="fr-CA"/>
              </w:rPr>
              <w:t>1</w:t>
            </w:r>
            <w:r w:rsidRPr="004902D1">
              <w:rPr>
                <w:rFonts w:ascii="Arial" w:hAnsi="Arial"/>
                <w:color w:val="000000"/>
                <w:lang w:val="fr-CA"/>
              </w:rPr>
              <w:t>.</w:t>
            </w: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 w:rsidRPr="004902D1">
              <w:rPr>
                <w:rFonts w:ascii="Arial" w:hAnsi="Arial"/>
                <w:b w:val="0"/>
                <w:color w:val="000000"/>
                <w:sz w:val="24"/>
                <w:lang w:val="fr-CA"/>
              </w:rPr>
              <w:t>2.3</w:t>
            </w:r>
          </w:p>
        </w:tc>
        <w:tc>
          <w:tcPr>
            <w:tcW w:w="7798" w:type="dxa"/>
            <w:gridSpan w:val="3"/>
          </w:tcPr>
          <w:p w:rsidR="008D107D" w:rsidRPr="004902D1" w:rsidRDefault="00000FE5" w:rsidP="00000FE5">
            <w:pPr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Il faut transporter les composants sanguins entreposés congelés de façon à ce qu'ils restent congelés.</w:t>
            </w:r>
            <w:r w:rsidR="003D5C06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Voir GI.006 </w:t>
            </w:r>
            <w:r w:rsidR="0060170F">
              <w:rPr>
                <w:rFonts w:ascii="Arial" w:hAnsi="Arial"/>
                <w:color w:val="000000"/>
                <w:lang w:val="fr-CA"/>
              </w:rPr>
              <w:t xml:space="preserve">- </w:t>
            </w:r>
            <w:r w:rsidRPr="004902D1">
              <w:rPr>
                <w:rFonts w:ascii="Arial" w:hAnsi="Arial"/>
                <w:color w:val="000000"/>
                <w:lang w:val="fr-CA"/>
              </w:rPr>
              <w:t>Expédition de sang et de composants sanguins à des sites externes</w:t>
            </w:r>
            <w:r w:rsidR="005F5DC5" w:rsidRPr="005F5DC5">
              <w:rPr>
                <w:rFonts w:ascii="Arial" w:hAnsi="Arial"/>
                <w:color w:val="000000"/>
                <w:vertAlign w:val="superscript"/>
                <w:lang w:val="fr-CA"/>
              </w:rPr>
              <w:t>9.</w:t>
            </w:r>
            <w:r w:rsidR="00986AB0">
              <w:rPr>
                <w:rFonts w:ascii="Arial" w:hAnsi="Arial"/>
                <w:color w:val="000000"/>
                <w:vertAlign w:val="superscript"/>
                <w:lang w:val="fr-CA"/>
              </w:rPr>
              <w:t>1</w:t>
            </w:r>
            <w:r w:rsidRPr="004902D1">
              <w:rPr>
                <w:rFonts w:ascii="Arial" w:hAnsi="Arial"/>
                <w:color w:val="000000"/>
                <w:lang w:val="fr-CA"/>
              </w:rPr>
              <w:t>.</w:t>
            </w:r>
            <w:r w:rsidR="008D107D" w:rsidRPr="004902D1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33" w:type="dxa"/>
            <w:gridSpan w:val="4"/>
          </w:tcPr>
          <w:p w:rsidR="008D107D" w:rsidRPr="004902D1" w:rsidRDefault="00000FE5" w:rsidP="00000FE5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Échantillons – S.O</w:t>
            </w:r>
            <w:r w:rsidR="0060170F">
              <w:rPr>
                <w:rFonts w:ascii="Arial" w:hAnsi="Arial"/>
                <w:color w:val="000000"/>
                <w:lang w:val="fr-CA"/>
              </w:rPr>
              <w:t>.</w:t>
            </w: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33" w:type="dxa"/>
            <w:gridSpan w:val="4"/>
          </w:tcPr>
          <w:p w:rsidR="008D107D" w:rsidRPr="004902D1" w:rsidRDefault="00000FE5" w:rsidP="00000FE5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Matériel</w:t>
            </w: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33" w:type="dxa"/>
            <w:gridSpan w:val="4"/>
          </w:tcPr>
          <w:p w:rsidR="008D107D" w:rsidRPr="004902D1" w:rsidRDefault="003D5C06" w:rsidP="00621A25">
            <w:pPr>
              <w:pStyle w:val="BodyTextIndent"/>
              <w:ind w:left="65" w:firstLine="0"/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b/>
                <w:bCs/>
                <w:color w:val="000000"/>
                <w:lang w:val="fr-CA"/>
              </w:rPr>
              <w:t>Équipement </w:t>
            </w:r>
            <w:r w:rsidR="00621A25" w:rsidRPr="004902D1">
              <w:rPr>
                <w:rFonts w:ascii="Arial" w:hAnsi="Arial"/>
                <w:bCs/>
                <w:color w:val="000000"/>
                <w:lang w:val="fr-CA"/>
              </w:rPr>
              <w:t>: thermomètre (vérifié contre un thermomètre étalonné)</w:t>
            </w:r>
            <w:r w:rsidR="00621A25" w:rsidRPr="004902D1">
              <w:rPr>
                <w:rFonts w:ascii="Arial" w:hAnsi="Arial"/>
                <w:b/>
                <w:bCs/>
                <w:color w:val="000000"/>
                <w:lang w:val="fr-CA"/>
              </w:rPr>
              <w:t>.</w:t>
            </w:r>
            <w:r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6357F7" w:rsidRPr="004902D1">
              <w:rPr>
                <w:rFonts w:ascii="Arial" w:hAnsi="Arial"/>
                <w:color w:val="000000"/>
                <w:lang w:val="fr-CA"/>
              </w:rPr>
              <w:t>Voir</w:t>
            </w:r>
            <w:r w:rsidR="008D107D" w:rsidRPr="004902D1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8D107D" w:rsidRPr="004902D1" w:rsidRDefault="00612A9D" w:rsidP="00621A25">
            <w:pPr>
              <w:pStyle w:val="BodyTextIndent"/>
              <w:ind w:left="65" w:firstLine="0"/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                      </w:t>
            </w:r>
            <w:r w:rsidR="003D5C06">
              <w:rPr>
                <w:rFonts w:ascii="Arial" w:hAnsi="Arial"/>
                <w:color w:val="000000"/>
                <w:lang w:val="fr-CA"/>
              </w:rPr>
              <w:t xml:space="preserve">  </w:t>
            </w:r>
            <w:r w:rsidR="00621A25" w:rsidRPr="004902D1">
              <w:rPr>
                <w:rFonts w:ascii="Arial" w:hAnsi="Arial"/>
                <w:color w:val="000000"/>
                <w:lang w:val="fr-CA"/>
              </w:rPr>
              <w:t>CAQ.008</w:t>
            </w:r>
            <w:r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6B7E5E">
              <w:rPr>
                <w:rFonts w:ascii="Arial" w:hAnsi="Arial"/>
                <w:color w:val="000000"/>
                <w:lang w:val="fr-CA"/>
              </w:rPr>
              <w:t>Étalonnage</w:t>
            </w:r>
            <w:r w:rsidR="006B7E5E" w:rsidRPr="004902D1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621A25" w:rsidRPr="004902D1">
              <w:rPr>
                <w:rFonts w:ascii="Arial" w:hAnsi="Arial"/>
                <w:color w:val="000000"/>
                <w:lang w:val="fr-CA"/>
              </w:rPr>
              <w:t>fonctionnel des thermomètres</w:t>
            </w:r>
            <w:r w:rsidR="006B7E5E">
              <w:rPr>
                <w:rFonts w:ascii="Arial" w:hAnsi="Arial"/>
                <w:color w:val="000000"/>
                <w:lang w:val="fr-CA"/>
              </w:rPr>
              <w:t>.</w:t>
            </w:r>
          </w:p>
          <w:p w:rsidR="008D107D" w:rsidRPr="004902D1" w:rsidRDefault="00986AB0">
            <w:pPr>
              <w:pStyle w:val="BodyTextIndent"/>
              <w:ind w:left="65" w:firstLine="0"/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ab/>
            </w:r>
            <w:r>
              <w:rPr>
                <w:rFonts w:ascii="Arial" w:hAnsi="Arial"/>
                <w:color w:val="000000"/>
                <w:lang w:val="fr-CA"/>
              </w:rPr>
              <w:tab/>
              <w:t xml:space="preserve">   Thermomomètre à infrarouges étalonné ou sonde/étiquette de </w:t>
            </w:r>
            <w:r>
              <w:rPr>
                <w:rFonts w:ascii="Arial" w:hAnsi="Arial"/>
                <w:color w:val="000000"/>
                <w:lang w:val="fr-CA"/>
              </w:rPr>
              <w:tab/>
            </w:r>
            <w:r>
              <w:rPr>
                <w:rFonts w:ascii="Arial" w:hAnsi="Arial"/>
                <w:color w:val="000000"/>
                <w:lang w:val="fr-CA"/>
              </w:rPr>
              <w:tab/>
              <w:t xml:space="preserve">   température</w:t>
            </w:r>
            <w:r>
              <w:rPr>
                <w:rFonts w:ascii="Arial" w:hAnsi="Arial"/>
                <w:color w:val="000000"/>
                <w:lang w:val="fr-CA"/>
              </w:rPr>
              <w:br/>
            </w: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b/>
                <w:bCs/>
                <w:color w:val="000000"/>
                <w:lang w:val="fr-CA"/>
              </w:rPr>
              <w:t xml:space="preserve"> </w:t>
            </w:r>
            <w:r w:rsidR="006357F7" w:rsidRPr="004902D1">
              <w:rPr>
                <w:rFonts w:ascii="Arial" w:hAnsi="Arial"/>
                <w:b/>
                <w:bCs/>
                <w:color w:val="000000"/>
                <w:lang w:val="fr-CA"/>
              </w:rPr>
              <w:t xml:space="preserve">Fournitures </w:t>
            </w:r>
            <w:r w:rsidRPr="004902D1">
              <w:rPr>
                <w:rFonts w:ascii="Arial" w:hAnsi="Arial"/>
                <w:b/>
                <w:bCs/>
                <w:color w:val="000000"/>
                <w:lang w:val="fr-CA"/>
              </w:rPr>
              <w:t>: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6357F7" w:rsidRPr="004902D1">
              <w:rPr>
                <w:rFonts w:ascii="Arial" w:hAnsi="Arial"/>
                <w:color w:val="000000"/>
                <w:lang w:val="fr-CA"/>
              </w:rPr>
              <w:t>bandes élastiques</w:t>
            </w: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33" w:type="dxa"/>
            <w:gridSpan w:val="4"/>
          </w:tcPr>
          <w:p w:rsidR="008D107D" w:rsidRPr="004902D1" w:rsidRDefault="00621A25" w:rsidP="00621A25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 xml:space="preserve">Contrôle de la qualité </w:t>
            </w:r>
            <w:r w:rsidR="006B7E5E">
              <w:rPr>
                <w:rFonts w:ascii="Arial" w:hAnsi="Arial"/>
                <w:color w:val="000000"/>
                <w:lang w:val="fr-CA"/>
              </w:rPr>
              <w:t xml:space="preserve">– </w:t>
            </w:r>
            <w:r w:rsidRPr="004902D1">
              <w:rPr>
                <w:rFonts w:ascii="Arial" w:hAnsi="Arial"/>
                <w:color w:val="000000"/>
                <w:lang w:val="fr-CA"/>
              </w:rPr>
              <w:t>S.O</w:t>
            </w:r>
            <w:r w:rsidR="006357F7" w:rsidRPr="004902D1">
              <w:rPr>
                <w:rFonts w:ascii="Arial" w:hAnsi="Arial"/>
                <w:color w:val="000000"/>
                <w:lang w:val="fr-CA"/>
              </w:rPr>
              <w:t>.</w:t>
            </w: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33" w:type="dxa"/>
            <w:gridSpan w:val="4"/>
          </w:tcPr>
          <w:p w:rsidR="008D107D" w:rsidRPr="004902D1" w:rsidRDefault="00621A25" w:rsidP="00621A25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Procédure</w:t>
            </w: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 w:rsidRPr="004902D1">
              <w:rPr>
                <w:rFonts w:ascii="Arial" w:hAnsi="Arial"/>
                <w:b w:val="0"/>
                <w:color w:val="000000"/>
                <w:sz w:val="24"/>
                <w:lang w:val="fr-CA"/>
              </w:rPr>
              <w:t>6.1</w:t>
            </w:r>
          </w:p>
        </w:tc>
        <w:tc>
          <w:tcPr>
            <w:tcW w:w="7798" w:type="dxa"/>
            <w:gridSpan w:val="3"/>
          </w:tcPr>
          <w:p w:rsidR="005F5DC5" w:rsidRDefault="005F5DC5" w:rsidP="005F5D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En se servant d’un thermomètre :</w:t>
            </w:r>
          </w:p>
          <w:p w:rsidR="008D107D" w:rsidRPr="004902D1" w:rsidRDefault="00D367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 xml:space="preserve">S’il n’y a qu’une </w:t>
            </w:r>
            <w:r w:rsidR="005F5DC5">
              <w:rPr>
                <w:rFonts w:ascii="Arial" w:hAnsi="Arial"/>
                <w:color w:val="000000"/>
                <w:lang w:val="fr-CA"/>
              </w:rPr>
              <w:t xml:space="preserve">(1) </w:t>
            </w:r>
            <w:r w:rsidRPr="004902D1">
              <w:rPr>
                <w:rFonts w:ascii="Arial" w:hAnsi="Arial"/>
                <w:color w:val="000000"/>
                <w:lang w:val="fr-CA"/>
              </w:rPr>
              <w:t>unité de donneur dont il faut vérifier la température, replier le sac et placer la pointe sensible d’un thermomètre étalonné dans le pli du sac</w:t>
            </w:r>
            <w:r w:rsidR="008D107D" w:rsidRPr="004902D1">
              <w:rPr>
                <w:rFonts w:ascii="Arial" w:hAnsi="Arial"/>
                <w:color w:val="000000"/>
                <w:lang w:val="fr-CA"/>
              </w:rPr>
              <w:t xml:space="preserve">. 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Entourer de deux bandes élastiques. </w:t>
            </w:r>
          </w:p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</w:p>
        </w:tc>
        <w:tc>
          <w:tcPr>
            <w:tcW w:w="958" w:type="dxa"/>
          </w:tcPr>
          <w:p w:rsidR="008D107D" w:rsidRPr="004902D1" w:rsidRDefault="008D107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6.1.1</w:t>
            </w:r>
          </w:p>
        </w:tc>
        <w:tc>
          <w:tcPr>
            <w:tcW w:w="6840" w:type="dxa"/>
            <w:gridSpan w:val="2"/>
          </w:tcPr>
          <w:p w:rsidR="00D367C5" w:rsidRPr="004902D1" w:rsidRDefault="00D367C5" w:rsidP="00D367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S’il faut vérifier la température d</w:t>
            </w:r>
            <w:r w:rsidR="005F5DC5">
              <w:rPr>
                <w:rFonts w:ascii="Arial" w:hAnsi="Arial"/>
                <w:color w:val="000000"/>
                <w:lang w:val="fr-CA"/>
              </w:rPr>
              <w:t>e plus d’</w:t>
            </w:r>
            <w:r w:rsidRPr="004902D1">
              <w:rPr>
                <w:rFonts w:ascii="Arial" w:hAnsi="Arial"/>
                <w:color w:val="000000"/>
                <w:lang w:val="fr-CA"/>
              </w:rPr>
              <w:t>une unité de donneur, placer un thermomètre entre les unités (étiquettes vers l’extérieur) et entourer le « </w:t>
            </w:r>
            <w:r w:rsidR="008D107D" w:rsidRPr="004902D1">
              <w:rPr>
                <w:rFonts w:ascii="Arial" w:hAnsi="Arial"/>
                <w:color w:val="000000"/>
                <w:lang w:val="fr-CA"/>
              </w:rPr>
              <w:t>sandwich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 » de deux </w:t>
            </w:r>
            <w:r w:rsidR="005F5DC5">
              <w:rPr>
                <w:rFonts w:ascii="Arial" w:hAnsi="Arial"/>
                <w:color w:val="000000"/>
                <w:lang w:val="fr-CA"/>
              </w:rPr>
              <w:t xml:space="preserve">(2) 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bandes élastiques. </w:t>
            </w:r>
          </w:p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</w:p>
        </w:tc>
        <w:tc>
          <w:tcPr>
            <w:tcW w:w="958" w:type="dxa"/>
          </w:tcPr>
          <w:p w:rsidR="008D107D" w:rsidRPr="004902D1" w:rsidRDefault="008D107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6.1.2</w:t>
            </w:r>
          </w:p>
        </w:tc>
        <w:tc>
          <w:tcPr>
            <w:tcW w:w="6840" w:type="dxa"/>
            <w:gridSpan w:val="2"/>
          </w:tcPr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Place</w:t>
            </w:r>
            <w:r w:rsidR="00D367C5" w:rsidRPr="004902D1">
              <w:rPr>
                <w:rFonts w:ascii="Arial" w:hAnsi="Arial"/>
                <w:color w:val="000000"/>
                <w:lang w:val="fr-CA"/>
              </w:rPr>
              <w:t xml:space="preserve">r le </w:t>
            </w:r>
            <w:r w:rsidRPr="004902D1">
              <w:rPr>
                <w:rFonts w:ascii="Arial" w:hAnsi="Arial"/>
                <w:color w:val="000000"/>
                <w:lang w:val="fr-CA"/>
              </w:rPr>
              <w:t>thermom</w:t>
            </w:r>
            <w:r w:rsidR="00D367C5" w:rsidRPr="004902D1">
              <w:rPr>
                <w:rFonts w:ascii="Arial" w:hAnsi="Arial"/>
                <w:color w:val="000000"/>
                <w:lang w:val="fr-CA"/>
              </w:rPr>
              <w:t>ètre pour que la « température prévue » soit visible sans qu’il faille retirer le thermomètre du « sandwich »</w:t>
            </w:r>
            <w:r w:rsidRPr="004902D1">
              <w:rPr>
                <w:rFonts w:ascii="Arial" w:hAnsi="Arial"/>
                <w:color w:val="000000"/>
                <w:lang w:val="fr-CA"/>
              </w:rPr>
              <w:t>.</w:t>
            </w:r>
          </w:p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5F5DC5" w:rsidRPr="004902D1" w:rsidTr="005F5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F5DC5" w:rsidRPr="004902D1" w:rsidRDefault="005F5DC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5F5DC5" w:rsidRPr="004902D1" w:rsidRDefault="005F5DC5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5F5DC5" w:rsidRPr="004902D1" w:rsidRDefault="005F5DC5" w:rsidP="00621A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6.1.3</w:t>
            </w:r>
          </w:p>
        </w:tc>
        <w:tc>
          <w:tcPr>
            <w:tcW w:w="6808" w:type="dxa"/>
          </w:tcPr>
          <w:p w:rsidR="005F5DC5" w:rsidRPr="004902D1" w:rsidRDefault="005F5DC5" w:rsidP="005F5D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Laisser le thermomètre en place pendant 3 à 5 minutes.</w:t>
            </w:r>
          </w:p>
          <w:p w:rsidR="005F5DC5" w:rsidRPr="004902D1" w:rsidRDefault="005F5DC5" w:rsidP="008B38E8">
            <w:pPr>
              <w:pStyle w:val="Header"/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5F5DC5" w:rsidRPr="004902D1" w:rsidTr="005F5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F5DC5" w:rsidRPr="004902D1" w:rsidRDefault="005F5DC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5F5DC5" w:rsidRPr="004902D1" w:rsidRDefault="005F5DC5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5F5DC5" w:rsidRPr="004902D1" w:rsidRDefault="005F5D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6.1.4</w:t>
            </w:r>
          </w:p>
        </w:tc>
        <w:tc>
          <w:tcPr>
            <w:tcW w:w="6808" w:type="dxa"/>
          </w:tcPr>
          <w:p w:rsidR="005F5DC5" w:rsidRPr="004902D1" w:rsidRDefault="005F5DC5" w:rsidP="00BD4D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Après 5 minutes, lire et inscrire la température sur le formulaire d'échange</w:t>
            </w:r>
            <w:r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4902D1">
              <w:rPr>
                <w:rFonts w:ascii="Arial" w:hAnsi="Arial"/>
                <w:color w:val="000000"/>
                <w:lang w:val="fr-CA"/>
              </w:rPr>
              <w:t>interhospitalier, le bordereau d'emballage ou la feuille de travail.</w:t>
            </w:r>
            <w:r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Voir </w:t>
            </w:r>
            <w:r w:rsidR="00BD4D11">
              <w:rPr>
                <w:rFonts w:ascii="Arial" w:hAnsi="Arial"/>
                <w:color w:val="000000"/>
                <w:lang w:val="fr-CA"/>
              </w:rPr>
              <w:t>les r</w:t>
            </w:r>
            <w:r w:rsidRPr="004902D1">
              <w:rPr>
                <w:rFonts w:ascii="Arial" w:hAnsi="Arial"/>
                <w:color w:val="000000"/>
                <w:lang w:val="fr-CA"/>
              </w:rPr>
              <w:t>emarques 8.1 et 8.2.</w:t>
            </w:r>
          </w:p>
        </w:tc>
      </w:tr>
      <w:tr w:rsidR="005F5DC5" w:rsidRPr="004902D1" w:rsidTr="008B38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F5DC5" w:rsidRPr="004902D1" w:rsidRDefault="005F5DC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5F5DC5" w:rsidRPr="004902D1" w:rsidRDefault="005F5DC5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>
              <w:rPr>
                <w:rFonts w:ascii="Arial" w:hAnsi="Arial"/>
                <w:b w:val="0"/>
                <w:color w:val="000000"/>
                <w:sz w:val="24"/>
                <w:lang w:val="fr-CA"/>
              </w:rPr>
              <w:t>6.2</w:t>
            </w:r>
          </w:p>
        </w:tc>
        <w:tc>
          <w:tcPr>
            <w:tcW w:w="7798" w:type="dxa"/>
            <w:gridSpan w:val="3"/>
          </w:tcPr>
          <w:p w:rsidR="005F5DC5" w:rsidRDefault="005F5DC5" w:rsidP="007958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En se servant d’un thermomètre à infrarouges</w:t>
            </w:r>
            <w:r w:rsidR="00986AB0">
              <w:rPr>
                <w:rFonts w:ascii="Arial" w:hAnsi="Arial"/>
                <w:color w:val="000000"/>
                <w:lang w:val="fr-CA"/>
              </w:rPr>
              <w:t xml:space="preserve"> ou d’une sonde</w:t>
            </w:r>
            <w:r w:rsidR="007958BC">
              <w:rPr>
                <w:rFonts w:ascii="Arial" w:hAnsi="Arial"/>
                <w:color w:val="000000"/>
                <w:lang w:val="fr-CA"/>
              </w:rPr>
              <w:t> :</w:t>
            </w:r>
          </w:p>
          <w:p w:rsidR="00986AB0" w:rsidRDefault="00986AB0" w:rsidP="00986AB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Suivre les directives du fabricant</w:t>
            </w:r>
          </w:p>
          <w:p w:rsidR="00986AB0" w:rsidRDefault="00986AB0" w:rsidP="00986AB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I</w:t>
            </w:r>
            <w:r w:rsidRPr="004902D1">
              <w:rPr>
                <w:rFonts w:ascii="Arial" w:hAnsi="Arial"/>
                <w:color w:val="000000"/>
                <w:lang w:val="fr-CA"/>
              </w:rPr>
              <w:t>nscrire la température sur le formulaire d'échange</w:t>
            </w:r>
            <w:r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4902D1">
              <w:rPr>
                <w:rFonts w:ascii="Arial" w:hAnsi="Arial"/>
                <w:color w:val="000000"/>
                <w:lang w:val="fr-CA"/>
              </w:rPr>
              <w:t>interhospitalier, le bordereau d'emballage ou la feuille de travail.</w:t>
            </w:r>
            <w:r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Voir </w:t>
            </w:r>
            <w:r w:rsidR="00BD4D11">
              <w:rPr>
                <w:rFonts w:ascii="Arial" w:hAnsi="Arial"/>
                <w:color w:val="000000"/>
                <w:lang w:val="fr-CA"/>
              </w:rPr>
              <w:t>les r</w:t>
            </w:r>
            <w:r w:rsidRPr="004902D1">
              <w:rPr>
                <w:rFonts w:ascii="Arial" w:hAnsi="Arial"/>
                <w:color w:val="000000"/>
                <w:lang w:val="fr-CA"/>
              </w:rPr>
              <w:t>emarques 8.1 et 8.2</w:t>
            </w:r>
            <w:r>
              <w:rPr>
                <w:rFonts w:ascii="Arial" w:hAnsi="Arial"/>
                <w:color w:val="000000"/>
                <w:lang w:val="fr-CA"/>
              </w:rPr>
              <w:t>.</w:t>
            </w:r>
          </w:p>
          <w:p w:rsidR="00986AB0" w:rsidRPr="004902D1" w:rsidRDefault="00986AB0" w:rsidP="00986AB0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33" w:type="dxa"/>
            <w:gridSpan w:val="4"/>
          </w:tcPr>
          <w:p w:rsidR="008D107D" w:rsidRPr="004902D1" w:rsidRDefault="006357F7" w:rsidP="00621A25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Documentation</w:t>
            </w: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 w:rsidRPr="004902D1">
              <w:rPr>
                <w:rFonts w:ascii="Arial" w:hAnsi="Arial"/>
                <w:b w:val="0"/>
                <w:color w:val="000000"/>
                <w:sz w:val="24"/>
                <w:lang w:val="fr-CA"/>
              </w:rPr>
              <w:t>7.1</w:t>
            </w:r>
          </w:p>
        </w:tc>
        <w:tc>
          <w:tcPr>
            <w:tcW w:w="7798" w:type="dxa"/>
            <w:gridSpan w:val="3"/>
          </w:tcPr>
          <w:p w:rsidR="008D107D" w:rsidRPr="004902D1" w:rsidRDefault="00D367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À la réception de produits dont la température est acceptable</w:t>
            </w:r>
            <w:r w:rsidR="003D5C06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8D107D" w:rsidRPr="004902D1">
              <w:rPr>
                <w:rFonts w:ascii="Arial" w:hAnsi="Arial"/>
                <w:color w:val="000000"/>
                <w:lang w:val="fr-CA"/>
              </w:rPr>
              <w:t>(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voir à la </w:t>
            </w:r>
            <w:r w:rsidR="00BD4D11">
              <w:rPr>
                <w:rFonts w:ascii="Arial" w:hAnsi="Arial"/>
                <w:color w:val="000000"/>
                <w:lang w:val="fr-CA"/>
              </w:rPr>
              <w:t>r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emarque </w:t>
            </w:r>
            <w:r w:rsidR="008D107D" w:rsidRPr="004902D1">
              <w:rPr>
                <w:rFonts w:ascii="Arial" w:hAnsi="Arial"/>
                <w:color w:val="000000"/>
                <w:lang w:val="fr-CA"/>
              </w:rPr>
              <w:t xml:space="preserve">8.2 </w:t>
            </w:r>
            <w:r w:rsidRPr="004902D1">
              <w:rPr>
                <w:rFonts w:ascii="Arial" w:hAnsi="Arial"/>
                <w:color w:val="000000"/>
                <w:lang w:val="fr-CA"/>
              </w:rPr>
              <w:t>l’éventail de température</w:t>
            </w:r>
            <w:r w:rsidR="00026301">
              <w:rPr>
                <w:rFonts w:ascii="Arial" w:hAnsi="Arial"/>
                <w:color w:val="000000"/>
                <w:lang w:val="fr-CA"/>
              </w:rPr>
              <w:t>s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E15D98" w:rsidRPr="004902D1">
              <w:rPr>
                <w:rFonts w:ascii="Arial" w:hAnsi="Arial"/>
                <w:color w:val="000000"/>
                <w:lang w:val="fr-CA"/>
              </w:rPr>
              <w:t>acceptables)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8D107D" w:rsidRPr="004902D1">
              <w:rPr>
                <w:rFonts w:ascii="Arial" w:hAnsi="Arial"/>
                <w:color w:val="000000"/>
                <w:lang w:val="fr-CA"/>
              </w:rPr>
              <w:t>:</w:t>
            </w:r>
          </w:p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958" w:type="dxa"/>
          </w:tcPr>
          <w:p w:rsidR="008D107D" w:rsidRPr="004902D1" w:rsidRDefault="008D107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7.1.1</w:t>
            </w:r>
          </w:p>
        </w:tc>
        <w:tc>
          <w:tcPr>
            <w:tcW w:w="6840" w:type="dxa"/>
            <w:gridSpan w:val="2"/>
          </w:tcPr>
          <w:p w:rsidR="008D107D" w:rsidRPr="004902D1" w:rsidRDefault="008D107D" w:rsidP="00621A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R</w:t>
            </w:r>
            <w:r w:rsidR="00D367C5" w:rsidRPr="004902D1">
              <w:rPr>
                <w:rFonts w:ascii="Arial" w:hAnsi="Arial"/>
                <w:color w:val="000000"/>
                <w:lang w:val="fr-CA"/>
              </w:rPr>
              <w:t>éceptionner le produit sanguin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. </w:t>
            </w:r>
            <w:r w:rsidR="00621A25" w:rsidRPr="004902D1">
              <w:rPr>
                <w:rFonts w:ascii="Arial" w:hAnsi="Arial"/>
                <w:color w:val="000000"/>
                <w:lang w:val="fr-CA"/>
              </w:rPr>
              <w:t>Voir GI.002 - Réception de sang, de composants sanguins et de produits de fractionnement.</w:t>
            </w:r>
          </w:p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 w:rsidRPr="004902D1">
              <w:rPr>
                <w:rFonts w:ascii="Arial" w:hAnsi="Arial"/>
                <w:b w:val="0"/>
                <w:color w:val="000000"/>
                <w:sz w:val="24"/>
                <w:lang w:val="fr-CA"/>
              </w:rPr>
              <w:t>7.2</w:t>
            </w:r>
          </w:p>
        </w:tc>
        <w:tc>
          <w:tcPr>
            <w:tcW w:w="7798" w:type="dxa"/>
            <w:gridSpan w:val="3"/>
          </w:tcPr>
          <w:p w:rsidR="008D107D" w:rsidRPr="004902D1" w:rsidRDefault="00621A25" w:rsidP="00621A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Si la température du composant sanguin est inacceptable :</w:t>
            </w:r>
          </w:p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958" w:type="dxa"/>
          </w:tcPr>
          <w:p w:rsidR="008D107D" w:rsidRPr="004902D1" w:rsidRDefault="008D107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7.2.1</w:t>
            </w:r>
          </w:p>
        </w:tc>
        <w:tc>
          <w:tcPr>
            <w:tcW w:w="6840" w:type="dxa"/>
            <w:gridSpan w:val="2"/>
          </w:tcPr>
          <w:p w:rsidR="008D107D" w:rsidRPr="004902D1" w:rsidRDefault="00621A25" w:rsidP="00621A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Rejeter le produit sanguin.</w:t>
            </w:r>
            <w:r w:rsidR="003D5C06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4902D1">
              <w:rPr>
                <w:rFonts w:ascii="Arial" w:hAnsi="Arial"/>
                <w:color w:val="000000"/>
                <w:lang w:val="fr-CA"/>
              </w:rPr>
              <w:t>Voir GI.005 - Élimination finale du sang, des composants sanguins et des produits connexes qui ne sont pas en état d'être transfusés - procédure manuelle.</w:t>
            </w:r>
          </w:p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958" w:type="dxa"/>
          </w:tcPr>
          <w:p w:rsidR="008D107D" w:rsidRPr="004902D1" w:rsidRDefault="008D107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7.2.2</w:t>
            </w:r>
          </w:p>
        </w:tc>
        <w:tc>
          <w:tcPr>
            <w:tcW w:w="6840" w:type="dxa"/>
            <w:gridSpan w:val="2"/>
          </w:tcPr>
          <w:p w:rsidR="008D107D" w:rsidRPr="004902D1" w:rsidRDefault="00D367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Remplir un rapport d’incident ou le registre des problèmes et le transmettre à un superviseur.</w:t>
            </w:r>
          </w:p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958" w:type="dxa"/>
          </w:tcPr>
          <w:p w:rsidR="008D107D" w:rsidRPr="004902D1" w:rsidRDefault="008D107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7.2.3</w:t>
            </w:r>
          </w:p>
        </w:tc>
        <w:tc>
          <w:tcPr>
            <w:tcW w:w="6840" w:type="dxa"/>
            <w:gridSpan w:val="2"/>
          </w:tcPr>
          <w:p w:rsidR="008D107D" w:rsidRPr="004902D1" w:rsidRDefault="00621A25" w:rsidP="00621A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Signaler le problème à l'établissement expéditeur du produit sanguin.</w:t>
            </w:r>
          </w:p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33" w:type="dxa"/>
            <w:gridSpan w:val="4"/>
          </w:tcPr>
          <w:p w:rsidR="008D107D" w:rsidRPr="004902D1" w:rsidRDefault="00621A25" w:rsidP="00621A25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Remarques</w:t>
            </w: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 w:rsidRPr="004902D1">
              <w:rPr>
                <w:rFonts w:ascii="Arial" w:hAnsi="Arial"/>
                <w:b w:val="0"/>
                <w:color w:val="000000"/>
                <w:sz w:val="24"/>
                <w:lang w:val="fr-CA"/>
              </w:rPr>
              <w:t>8.1</w:t>
            </w:r>
          </w:p>
        </w:tc>
        <w:tc>
          <w:tcPr>
            <w:tcW w:w="7798" w:type="dxa"/>
            <w:gridSpan w:val="3"/>
          </w:tcPr>
          <w:p w:rsidR="008D107D" w:rsidRPr="004902D1" w:rsidRDefault="00621A25" w:rsidP="00621A25">
            <w:pPr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L’exposition à des températures ambiantes supérieures à 10 </w:t>
            </w:r>
            <w:r w:rsidR="00026301" w:rsidRPr="004902D1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4902D1">
              <w:rPr>
                <w:rFonts w:ascii="Arial" w:hAnsi="Arial"/>
                <w:color w:val="000000"/>
                <w:lang w:val="fr-CA"/>
              </w:rPr>
              <w:t>C ne rend pas nécessairement le sang impropre à la transfusion, mais si l'unité atteint une température qui se situe à l’extérieur de l’éventail entre 2 et 10 </w:t>
            </w:r>
            <w:r w:rsidRPr="004902D1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4902D1">
              <w:rPr>
                <w:rFonts w:ascii="Arial" w:hAnsi="Arial"/>
                <w:color w:val="000000"/>
                <w:lang w:val="fr-CA"/>
              </w:rPr>
              <w:t>C, il faut rejeter l'unité.</w:t>
            </w: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  <w:p w:rsidR="008D107D" w:rsidRPr="004902D1" w:rsidRDefault="00621A25" w:rsidP="00621A25">
            <w:pPr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L’exposition à des températures ambiantes supérieures à 24 </w:t>
            </w:r>
            <w:r w:rsidRPr="004902D1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4902D1">
              <w:rPr>
                <w:rFonts w:ascii="Arial" w:hAnsi="Arial"/>
                <w:color w:val="000000"/>
                <w:lang w:val="fr-CA"/>
              </w:rPr>
              <w:t>C ne rend pas nécessairement le concentré de plaquettes impropre à la transfusion, mais si l'unité atteint une température qui se situe à l’extérieur de l’éventail entre 20 et 24 </w:t>
            </w:r>
            <w:r w:rsidR="00026301" w:rsidRPr="004902D1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4902D1">
              <w:rPr>
                <w:rFonts w:ascii="Arial" w:hAnsi="Arial"/>
                <w:color w:val="000000"/>
                <w:lang w:val="fr-CA"/>
              </w:rPr>
              <w:t>C, il faut rejeter l'unité.</w:t>
            </w: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 w:rsidRPr="004902D1">
              <w:rPr>
                <w:rFonts w:ascii="Arial" w:hAnsi="Arial"/>
                <w:b w:val="0"/>
                <w:color w:val="000000"/>
                <w:sz w:val="24"/>
                <w:lang w:val="fr-CA"/>
              </w:rPr>
              <w:t>8.2</w:t>
            </w:r>
          </w:p>
        </w:tc>
        <w:tc>
          <w:tcPr>
            <w:tcW w:w="7798" w:type="dxa"/>
            <w:gridSpan w:val="3"/>
          </w:tcPr>
          <w:p w:rsidR="008D107D" w:rsidRPr="004902D1" w:rsidRDefault="00D367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Les éventails de températures acceptables pour l’entreposage sont décrits</w:t>
            </w:r>
            <w:r w:rsidR="00D31F19">
              <w:rPr>
                <w:rFonts w:ascii="Arial" w:hAnsi="Arial"/>
                <w:color w:val="000000"/>
                <w:lang w:val="fr-CA"/>
              </w:rPr>
              <w:t xml:space="preserve"> par le fournisseur de produits sanguins </w:t>
            </w:r>
            <w:r w:rsidRPr="004902D1">
              <w:rPr>
                <w:rFonts w:ascii="Arial" w:hAnsi="Arial"/>
                <w:color w:val="000000"/>
                <w:lang w:val="fr-CA"/>
              </w:rPr>
              <w:t>dans</w:t>
            </w:r>
            <w:r w:rsidR="003D5C06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la </w:t>
            </w:r>
            <w:r w:rsidR="003D5C06">
              <w:rPr>
                <w:rFonts w:ascii="Arial" w:hAnsi="Arial"/>
                <w:color w:val="000000"/>
                <w:lang w:val="fr-CA"/>
              </w:rPr>
              <w:t>c</w:t>
            </w:r>
            <w:r w:rsidRPr="004902D1">
              <w:rPr>
                <w:rFonts w:ascii="Arial" w:hAnsi="Arial"/>
                <w:color w:val="000000"/>
                <w:lang w:val="fr-CA"/>
              </w:rPr>
              <w:t>irculaire d’information Utilisation de sang humain et de composants sanguins</w:t>
            </w:r>
            <w:r w:rsidR="008D107D" w:rsidRPr="004902D1">
              <w:rPr>
                <w:rFonts w:ascii="Arial" w:hAnsi="Arial"/>
                <w:color w:val="000000"/>
                <w:vertAlign w:val="superscript"/>
                <w:lang w:val="fr-CA"/>
              </w:rPr>
              <w:t>9.2</w:t>
            </w:r>
            <w:r w:rsidRPr="004902D1">
              <w:rPr>
                <w:rFonts w:ascii="Arial" w:hAnsi="Arial"/>
                <w:color w:val="000000"/>
                <w:lang w:val="fr-CA"/>
              </w:rPr>
              <w:t>.</w:t>
            </w:r>
            <w:r w:rsidR="008D107D" w:rsidRPr="004902D1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En transit, l’éventail de températures acceptables de composants de globules rouges est de </w:t>
            </w:r>
            <w:r w:rsidR="008D107D" w:rsidRPr="004902D1">
              <w:rPr>
                <w:rFonts w:ascii="Arial" w:hAnsi="Arial"/>
                <w:color w:val="000000"/>
                <w:lang w:val="fr-CA"/>
              </w:rPr>
              <w:t xml:space="preserve">1 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à </w:t>
            </w:r>
            <w:r w:rsidR="008D107D" w:rsidRPr="004902D1">
              <w:rPr>
                <w:rFonts w:ascii="Arial" w:hAnsi="Arial"/>
                <w:color w:val="000000"/>
                <w:lang w:val="fr-CA"/>
              </w:rPr>
              <w:t>10</w:t>
            </w:r>
            <w:r w:rsidRPr="004902D1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4902D1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="008D107D" w:rsidRPr="004902D1">
              <w:rPr>
                <w:rFonts w:ascii="Arial" w:hAnsi="Arial"/>
                <w:color w:val="000000"/>
                <w:lang w:val="fr-CA"/>
              </w:rPr>
              <w:t>C</w:t>
            </w:r>
            <w:r w:rsidR="008D107D" w:rsidRPr="004902D1">
              <w:rPr>
                <w:rFonts w:ascii="Arial" w:hAnsi="Arial"/>
                <w:color w:val="000000"/>
                <w:vertAlign w:val="superscript"/>
                <w:lang w:val="fr-CA"/>
              </w:rPr>
              <w:t>9.</w:t>
            </w:r>
            <w:r w:rsidR="00986AB0">
              <w:rPr>
                <w:rFonts w:ascii="Arial" w:hAnsi="Arial"/>
                <w:color w:val="000000"/>
                <w:vertAlign w:val="superscript"/>
                <w:lang w:val="fr-CA"/>
              </w:rPr>
              <w:t>1</w:t>
            </w:r>
            <w:r w:rsidRPr="004902D1">
              <w:rPr>
                <w:rFonts w:ascii="Arial" w:hAnsi="Arial"/>
                <w:color w:val="000000"/>
                <w:lang w:val="fr-CA"/>
              </w:rPr>
              <w:t>.</w:t>
            </w:r>
            <w:r w:rsidR="008D107D" w:rsidRPr="004902D1">
              <w:rPr>
                <w:rFonts w:ascii="Arial" w:hAnsi="Arial"/>
                <w:color w:val="000000"/>
                <w:vertAlign w:val="superscript"/>
                <w:lang w:val="fr-CA"/>
              </w:rPr>
              <w:t xml:space="preserve"> </w:t>
            </w:r>
          </w:p>
          <w:p w:rsidR="008D107D" w:rsidRPr="004902D1" w:rsidRDefault="008D1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7958BC" w:rsidRPr="00490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7958BC" w:rsidRPr="004902D1" w:rsidRDefault="007958BC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7958BC" w:rsidRPr="004902D1" w:rsidRDefault="007958BC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>
              <w:rPr>
                <w:rFonts w:ascii="Arial" w:hAnsi="Arial"/>
                <w:b w:val="0"/>
                <w:color w:val="000000"/>
                <w:sz w:val="24"/>
                <w:lang w:val="fr-CA"/>
              </w:rPr>
              <w:t>8.3</w:t>
            </w:r>
          </w:p>
        </w:tc>
        <w:tc>
          <w:tcPr>
            <w:tcW w:w="7798" w:type="dxa"/>
            <w:gridSpan w:val="3"/>
          </w:tcPr>
          <w:p w:rsidR="007958BC" w:rsidRDefault="007958BC" w:rsidP="007958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On peut se procurer des indicateurs de température qui peuvent être fixés aux sacs de sang. Suivre les directions du fabricant.</w:t>
            </w:r>
          </w:p>
          <w:p w:rsidR="007958BC" w:rsidRPr="004902D1" w:rsidRDefault="007958BC" w:rsidP="007958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835" w:type="dxa"/>
          </w:tcPr>
          <w:p w:rsidR="008D107D" w:rsidRPr="004902D1" w:rsidRDefault="008D107D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33" w:type="dxa"/>
            <w:gridSpan w:val="4"/>
          </w:tcPr>
          <w:p w:rsidR="008D107D" w:rsidRPr="004902D1" w:rsidRDefault="00621A25" w:rsidP="00621A25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4902D1">
              <w:rPr>
                <w:rFonts w:ascii="Arial" w:hAnsi="Arial"/>
                <w:color w:val="000000"/>
                <w:lang w:val="fr-CA"/>
              </w:rPr>
              <w:t>Références</w:t>
            </w:r>
          </w:p>
          <w:p w:rsidR="008D107D" w:rsidRPr="004902D1" w:rsidRDefault="008D107D">
            <w:pPr>
              <w:rPr>
                <w:color w:val="000000"/>
                <w:lang w:val="fr-CA"/>
              </w:rPr>
            </w:pPr>
          </w:p>
        </w:tc>
      </w:tr>
      <w:tr w:rsidR="008D107D" w:rsidRPr="004902D1" w:rsidTr="00985AAC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 w:rsidRPr="004902D1">
              <w:rPr>
                <w:rFonts w:ascii="Arial" w:hAnsi="Arial"/>
                <w:b w:val="0"/>
                <w:color w:val="000000"/>
                <w:sz w:val="24"/>
                <w:lang w:val="fr-CA"/>
              </w:rPr>
              <w:t>9.1</w:t>
            </w:r>
          </w:p>
        </w:tc>
        <w:tc>
          <w:tcPr>
            <w:tcW w:w="7798" w:type="dxa"/>
            <w:gridSpan w:val="3"/>
          </w:tcPr>
          <w:p w:rsidR="008D107D" w:rsidRPr="004902D1" w:rsidRDefault="00985AAC">
            <w:pPr>
              <w:rPr>
                <w:rFonts w:ascii="Arial" w:hAnsi="Arial"/>
                <w:color w:val="000000"/>
                <w:lang w:val="fr-CA"/>
              </w:rPr>
            </w:pPr>
            <w:r w:rsidRPr="001A15B6">
              <w:rPr>
                <w:rFonts w:ascii="Arial" w:hAnsi="Arial"/>
                <w:color w:val="000000"/>
                <w:lang w:val="fr-CA"/>
              </w:rPr>
              <w:t xml:space="preserve">Standards for </w:t>
            </w:r>
            <w:r>
              <w:rPr>
                <w:rFonts w:ascii="Arial" w:hAnsi="Arial"/>
                <w:color w:val="000000"/>
                <w:lang w:val="fr-CA"/>
              </w:rPr>
              <w:t>Hospital T</w:t>
            </w:r>
            <w:r w:rsidRPr="001A15B6">
              <w:rPr>
                <w:rFonts w:ascii="Arial" w:hAnsi="Arial"/>
                <w:color w:val="000000"/>
                <w:lang w:val="fr-CA"/>
              </w:rPr>
              <w:t xml:space="preserve">ransfusion </w:t>
            </w:r>
            <w:r>
              <w:rPr>
                <w:rFonts w:ascii="Arial" w:hAnsi="Arial"/>
                <w:color w:val="000000"/>
                <w:lang w:val="fr-CA"/>
              </w:rPr>
              <w:t>Services</w:t>
            </w:r>
            <w:r w:rsidRPr="001A15B6">
              <w:rPr>
                <w:rFonts w:ascii="Arial" w:hAnsi="Arial"/>
                <w:color w:val="000000"/>
                <w:lang w:val="fr-CA"/>
              </w:rPr>
              <w:t xml:space="preserve">, </w:t>
            </w:r>
            <w:r>
              <w:rPr>
                <w:rFonts w:ascii="Arial" w:hAnsi="Arial"/>
                <w:color w:val="000000"/>
                <w:lang w:val="fr-CA"/>
              </w:rPr>
              <w:t xml:space="preserve">version 3 (février 2011), </w:t>
            </w:r>
            <w:r w:rsidRPr="001A15B6">
              <w:rPr>
                <w:rFonts w:ascii="Arial" w:hAnsi="Arial"/>
                <w:color w:val="000000"/>
                <w:lang w:val="fr-CA"/>
              </w:rPr>
              <w:t>Société canadienne de médecine transfusionnelle</w:t>
            </w:r>
            <w:r>
              <w:rPr>
                <w:rFonts w:ascii="Arial" w:hAnsi="Arial"/>
                <w:color w:val="000000"/>
                <w:lang w:val="fr-CA"/>
              </w:rPr>
              <w:t>, 5.6.1.5, Annexe B</w:t>
            </w:r>
            <w:r w:rsidR="00A17F20" w:rsidRPr="00A22A2A">
              <w:rPr>
                <w:rFonts w:ascii="Arial" w:hAnsi="Arial"/>
                <w:lang w:val="fr-CA"/>
              </w:rPr>
              <w:t>.</w:t>
            </w: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 w:rsidRPr="004902D1">
              <w:rPr>
                <w:rFonts w:ascii="Arial" w:hAnsi="Arial"/>
                <w:b w:val="0"/>
                <w:color w:val="000000"/>
                <w:sz w:val="24"/>
                <w:lang w:val="fr-CA"/>
              </w:rPr>
              <w:t>9.2</w:t>
            </w:r>
          </w:p>
          <w:p w:rsidR="008D107D" w:rsidRPr="004902D1" w:rsidRDefault="008D107D">
            <w:pPr>
              <w:rPr>
                <w:color w:val="000000"/>
                <w:lang w:val="fr-CA"/>
              </w:rPr>
            </w:pPr>
          </w:p>
        </w:tc>
        <w:tc>
          <w:tcPr>
            <w:tcW w:w="7798" w:type="dxa"/>
            <w:gridSpan w:val="3"/>
          </w:tcPr>
          <w:p w:rsidR="00985AAC" w:rsidRDefault="00A17F20" w:rsidP="00A17F20">
            <w:pPr>
              <w:rPr>
                <w:rFonts w:ascii="Arial" w:hAnsi="Arial"/>
                <w:color w:val="000000"/>
                <w:lang w:val="fr-CA"/>
              </w:rPr>
            </w:pPr>
            <w:r w:rsidRPr="00C70F5F">
              <w:rPr>
                <w:rFonts w:ascii="Arial" w:hAnsi="Arial"/>
                <w:color w:val="000000"/>
                <w:lang w:val="fr-CA"/>
              </w:rPr>
              <w:t>Circulaire d’information Utilisation de sang humain et de composants sanguins.</w:t>
            </w:r>
            <w:r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C70F5F">
              <w:rPr>
                <w:rFonts w:ascii="Arial" w:hAnsi="Arial"/>
                <w:color w:val="000000"/>
                <w:lang w:val="fr-CA"/>
              </w:rPr>
              <w:t xml:space="preserve">Société canadienne du sang, </w:t>
            </w:r>
            <w:hyperlink r:id="rId7" w:history="1">
              <w:r w:rsidR="00985AAC" w:rsidRPr="00837370">
                <w:rPr>
                  <w:rStyle w:val="Hyperlink"/>
                  <w:rFonts w:ascii="Arial" w:hAnsi="Arial"/>
                  <w:lang w:val="fr-CA"/>
                </w:rPr>
                <w:t>www.blood.ca</w:t>
              </w:r>
            </w:hyperlink>
            <w:r w:rsidR="00985AAC">
              <w:rPr>
                <w:rFonts w:ascii="Arial" w:hAnsi="Arial"/>
                <w:color w:val="000000"/>
                <w:lang w:val="fr-CA"/>
              </w:rPr>
              <w:t>.</w:t>
            </w:r>
          </w:p>
          <w:p w:rsidR="00A17F20" w:rsidRPr="00C70F5F" w:rsidRDefault="00A17F20" w:rsidP="00A17F20">
            <w:pPr>
              <w:rPr>
                <w:rFonts w:ascii="Arial" w:hAnsi="Arial"/>
                <w:color w:val="000000"/>
                <w:lang w:val="fr-CA"/>
              </w:rPr>
            </w:pPr>
          </w:p>
          <w:p w:rsidR="008D107D" w:rsidRPr="004902D1" w:rsidRDefault="008D107D" w:rsidP="00A17F20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8D107D" w:rsidRPr="004902D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35" w:type="dxa"/>
          </w:tcPr>
          <w:p w:rsidR="008D107D" w:rsidRPr="004902D1" w:rsidRDefault="008D107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8D107D" w:rsidRPr="004902D1" w:rsidRDefault="008D107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color w:val="000000"/>
                <w:sz w:val="24"/>
                <w:lang w:val="fr-CA"/>
              </w:rPr>
            </w:pPr>
            <w:r w:rsidRPr="004902D1">
              <w:rPr>
                <w:rFonts w:ascii="Arial" w:hAnsi="Arial"/>
                <w:b w:val="0"/>
                <w:color w:val="000000"/>
                <w:sz w:val="24"/>
                <w:lang w:val="fr-CA"/>
              </w:rPr>
              <w:t>9.3</w:t>
            </w:r>
          </w:p>
        </w:tc>
        <w:tc>
          <w:tcPr>
            <w:tcW w:w="7798" w:type="dxa"/>
            <w:gridSpan w:val="3"/>
          </w:tcPr>
          <w:p w:rsidR="008D107D" w:rsidRPr="004902D1" w:rsidRDefault="00985AAC" w:rsidP="00985AAC">
            <w:pPr>
              <w:rPr>
                <w:rFonts w:ascii="Arial" w:hAnsi="Arial"/>
                <w:color w:val="000000"/>
                <w:lang w:val="fr-CA"/>
              </w:rPr>
            </w:pPr>
            <w:r w:rsidRPr="00D469B3">
              <w:rPr>
                <w:rFonts w:ascii="Arial" w:hAnsi="Arial" w:cs="Arial"/>
              </w:rPr>
              <w:t>IQMH Requirements and Guidance Information</w:t>
            </w:r>
            <w:r>
              <w:rPr>
                <w:rFonts w:ascii="Arial" w:hAnsi="Arial" w:cs="Arial"/>
              </w:rPr>
              <w:t xml:space="preserve"> (décembre</w:t>
            </w:r>
            <w:r w:rsidRPr="00D469B3">
              <w:rPr>
                <w:rFonts w:ascii="Arial" w:hAnsi="Arial" w:cs="Arial"/>
              </w:rPr>
              <w:t xml:space="preserve"> 2013</w:t>
            </w:r>
            <w:r>
              <w:rPr>
                <w:rFonts w:ascii="Arial" w:hAnsi="Arial" w:cs="Arial"/>
              </w:rPr>
              <w:t>)</w:t>
            </w:r>
            <w:r w:rsidRPr="00D469B3">
              <w:rPr>
                <w:rFonts w:ascii="Arial" w:hAnsi="Arial" w:cs="Arial"/>
              </w:rPr>
              <w:t xml:space="preserve">, Version 6.0; </w:t>
            </w:r>
            <w:r>
              <w:rPr>
                <w:rFonts w:ascii="Arial" w:hAnsi="Arial" w:cs="Arial"/>
              </w:rPr>
              <w:t>IV</w:t>
            </w:r>
            <w:r w:rsidR="00621A25" w:rsidRPr="004902D1">
              <w:rPr>
                <w:rFonts w:ascii="Arial" w:hAnsi="Arial"/>
                <w:color w:val="000000"/>
                <w:lang w:val="fr-CA"/>
              </w:rPr>
              <w:t>.</w:t>
            </w:r>
          </w:p>
        </w:tc>
      </w:tr>
    </w:tbl>
    <w:p w:rsidR="00985AAC" w:rsidRPr="00D86D02" w:rsidRDefault="00985AAC" w:rsidP="00985AAC">
      <w:pPr>
        <w:rPr>
          <w:rFonts w:ascii="Arial" w:hAnsi="Arial"/>
          <w:b/>
          <w:sz w:val="28"/>
          <w:lang w:val="fr-CA"/>
        </w:rPr>
      </w:pPr>
      <w:r w:rsidRPr="00D86D02">
        <w:rPr>
          <w:rFonts w:ascii="Arial" w:hAnsi="Arial"/>
          <w:b/>
          <w:sz w:val="28"/>
          <w:lang w:val="fr-CA"/>
        </w:rPr>
        <w:t>10.0 Suivi des révisions</w:t>
      </w:r>
    </w:p>
    <w:p w:rsidR="00985AAC" w:rsidRPr="00D86D02" w:rsidRDefault="00985AAC" w:rsidP="00985AAC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985AAC" w:rsidRPr="00D86D02" w:rsidTr="00837370">
        <w:tc>
          <w:tcPr>
            <w:tcW w:w="2660" w:type="dxa"/>
            <w:shd w:val="clear" w:color="auto" w:fill="F2F2F2"/>
          </w:tcPr>
          <w:p w:rsidR="00985AAC" w:rsidRPr="00D86D02" w:rsidRDefault="00985AAC" w:rsidP="00837370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F2F2F2"/>
          </w:tcPr>
          <w:p w:rsidR="00985AAC" w:rsidRPr="00D86D02" w:rsidRDefault="00985AAC" w:rsidP="00837370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Résumé des changements</w:t>
            </w:r>
          </w:p>
        </w:tc>
      </w:tr>
      <w:tr w:rsidR="00985AAC" w:rsidRPr="00D86D02" w:rsidTr="00837370">
        <w:tc>
          <w:tcPr>
            <w:tcW w:w="2660" w:type="dxa"/>
            <w:shd w:val="clear" w:color="auto" w:fill="auto"/>
          </w:tcPr>
          <w:p w:rsidR="00985AAC" w:rsidRPr="00D86D02" w:rsidRDefault="00985AAC" w:rsidP="00837370">
            <w:p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/>
                <w:sz w:val="22"/>
                <w:lang w:val="fr-CA"/>
              </w:rPr>
              <w:t>1</w:t>
            </w:r>
            <w:r w:rsidRPr="00D86D02">
              <w:rPr>
                <w:rFonts w:ascii="Arial" w:hAnsi="Arial"/>
                <w:sz w:val="22"/>
                <w:vertAlign w:val="superscript"/>
                <w:lang w:val="fr-CA"/>
              </w:rPr>
              <w:t xml:space="preserve">er </w:t>
            </w:r>
            <w:r w:rsidRPr="00D86D02">
              <w:rPr>
                <w:rFonts w:ascii="Arial" w:hAnsi="Arial"/>
                <w:sz w:val="22"/>
                <w:lang w:val="fr-CA"/>
              </w:rPr>
              <w:t>septembre 2015</w:t>
            </w:r>
          </w:p>
        </w:tc>
        <w:tc>
          <w:tcPr>
            <w:tcW w:w="6196" w:type="dxa"/>
            <w:shd w:val="clear" w:color="auto" w:fill="auto"/>
          </w:tcPr>
          <w:p w:rsidR="00985AAC" w:rsidRPr="00D86D02" w:rsidRDefault="00985AAC" w:rsidP="00985AA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985AAC" w:rsidRDefault="00985AAC" w:rsidP="00985AA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 xml:space="preserve">Révision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et renumérotation de la section 2.0 </w:t>
            </w:r>
          </w:p>
          <w:p w:rsidR="00985AAC" w:rsidRPr="00D31F19" w:rsidRDefault="00985AAC" w:rsidP="00985AA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31F19">
              <w:rPr>
                <w:rFonts w:ascii="Arial" w:hAnsi="Arial" w:cs="Arial"/>
                <w:sz w:val="22"/>
                <w:szCs w:val="22"/>
                <w:lang w:val="fr-CA"/>
              </w:rPr>
              <w:t xml:space="preserve">Ajout en </w:t>
            </w:r>
            <w:r w:rsidR="00D31F19" w:rsidRPr="00D31F19"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  <w:r w:rsidRPr="00D31F19">
              <w:rPr>
                <w:rFonts w:ascii="Arial" w:hAnsi="Arial" w:cs="Arial"/>
                <w:sz w:val="22"/>
                <w:szCs w:val="22"/>
                <w:lang w:val="fr-CA"/>
              </w:rPr>
              <w:t>.2 : « </w:t>
            </w:r>
            <w:r w:rsidR="00D31F19" w:rsidRPr="00D31F19">
              <w:rPr>
                <w:rFonts w:ascii="Arial" w:hAnsi="Arial" w:cs="Arial"/>
                <w:sz w:val="22"/>
                <w:szCs w:val="22"/>
                <w:lang w:val="fr-CA"/>
              </w:rPr>
              <w:t>par le fournisseur de produits sanguins</w:t>
            </w:r>
            <w:r w:rsidRPr="00D31F19">
              <w:rPr>
                <w:rFonts w:ascii="Arial" w:hAnsi="Arial" w:cs="Arial"/>
                <w:sz w:val="22"/>
                <w:szCs w:val="22"/>
                <w:lang w:val="fr-CA"/>
              </w:rPr>
              <w:t> »</w:t>
            </w:r>
          </w:p>
          <w:p w:rsidR="00985AAC" w:rsidRPr="00D86D02" w:rsidRDefault="00985AAC" w:rsidP="00985AAC">
            <w:pPr>
              <w:numPr>
                <w:ilvl w:val="0"/>
                <w:numId w:val="11"/>
              </w:numPr>
              <w:rPr>
                <w:rFonts w:ascii="Arial" w:hAnsi="Arial"/>
                <w:sz w:val="22"/>
                <w:lang w:val="fr-CA"/>
              </w:rPr>
            </w:pPr>
            <w:r w:rsidRPr="00D31F19"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8D107D" w:rsidRPr="004902D1" w:rsidRDefault="008D107D">
      <w:pPr>
        <w:rPr>
          <w:rFonts w:ascii="Arial" w:hAnsi="Arial"/>
          <w:color w:val="000000"/>
          <w:lang w:val="fr-CA"/>
        </w:rPr>
      </w:pPr>
    </w:p>
    <w:sectPr w:rsidR="008D107D" w:rsidRPr="004902D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61" w:rsidRDefault="004D5B61">
      <w:r>
        <w:separator/>
      </w:r>
    </w:p>
  </w:endnote>
  <w:endnote w:type="continuationSeparator" w:id="0">
    <w:p w:rsidR="004D5B61" w:rsidRDefault="004D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04"/>
    </w:tblGrid>
    <w:tr w:rsidR="008D107D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8D107D" w:rsidRDefault="008D107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8D107D" w:rsidRDefault="004048EC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2" name="Picture 2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985AAC" w:rsidRPr="00D52543" w:rsidRDefault="008D107D" w:rsidP="00985AA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000FE5">
            <w:rPr>
              <w:rFonts w:ascii="Verdana" w:hAnsi="Verdana"/>
              <w:sz w:val="16"/>
              <w:lang w:val="fr-CA"/>
            </w:rPr>
            <w:br/>
          </w:r>
          <w:r w:rsidR="00985AAC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="00985AAC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 w:rsidR="00985AAC"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</w:p>
        <w:p w:rsidR="008D107D" w:rsidRPr="00000FE5" w:rsidRDefault="008D107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04" w:type="dxa"/>
        </w:tcPr>
        <w:p w:rsidR="008D107D" w:rsidRPr="00000FE5" w:rsidRDefault="008D107D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8D107D" w:rsidRPr="00000FE5" w:rsidRDefault="008D107D" w:rsidP="00985AAC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000FE5">
            <w:rPr>
              <w:rFonts w:ascii="Arial" w:hAnsi="Arial"/>
              <w:sz w:val="18"/>
              <w:lang w:val="fr-CA"/>
            </w:rPr>
            <w:t>C</w:t>
          </w:r>
          <w:r w:rsidR="00000FE5" w:rsidRPr="00000FE5">
            <w:rPr>
              <w:rFonts w:ascii="Arial" w:hAnsi="Arial"/>
              <w:sz w:val="18"/>
              <w:lang w:val="fr-CA"/>
            </w:rPr>
            <w:t>AQ</w:t>
          </w:r>
          <w:r w:rsidRPr="00000FE5">
            <w:rPr>
              <w:rFonts w:ascii="Arial" w:hAnsi="Arial"/>
              <w:sz w:val="18"/>
              <w:lang w:val="fr-CA"/>
            </w:rPr>
            <w:t>.009</w:t>
          </w:r>
          <w:r w:rsidRPr="00000FE5">
            <w:rPr>
              <w:rFonts w:ascii="Arial" w:hAnsi="Arial"/>
              <w:sz w:val="18"/>
              <w:lang w:val="fr-CA"/>
            </w:rPr>
            <w:br/>
            <w:t xml:space="preserve">Page </w:t>
          </w:r>
          <w:r w:rsidRPr="00000FE5">
            <w:rPr>
              <w:rFonts w:ascii="Arial" w:hAnsi="Arial"/>
              <w:sz w:val="18"/>
              <w:lang w:val="fr-CA"/>
            </w:rPr>
            <w:fldChar w:fldCharType="begin"/>
          </w:r>
          <w:r w:rsidRPr="00000FE5">
            <w:rPr>
              <w:rFonts w:ascii="Arial" w:hAnsi="Arial"/>
              <w:sz w:val="18"/>
              <w:lang w:val="fr-CA"/>
            </w:rPr>
            <w:instrText xml:space="preserve"> PAGE </w:instrText>
          </w:r>
          <w:r w:rsidRPr="00000FE5">
            <w:rPr>
              <w:rFonts w:ascii="Arial" w:hAnsi="Arial"/>
              <w:sz w:val="18"/>
              <w:lang w:val="fr-CA"/>
            </w:rPr>
            <w:fldChar w:fldCharType="separate"/>
          </w:r>
          <w:r w:rsidR="00496E12">
            <w:rPr>
              <w:rFonts w:ascii="Arial" w:hAnsi="Arial"/>
              <w:noProof/>
              <w:sz w:val="18"/>
              <w:lang w:val="fr-CA"/>
            </w:rPr>
            <w:t>2</w:t>
          </w:r>
          <w:r w:rsidRPr="00000FE5">
            <w:rPr>
              <w:rFonts w:ascii="Arial" w:hAnsi="Arial"/>
              <w:sz w:val="18"/>
              <w:lang w:val="fr-CA"/>
            </w:rPr>
            <w:fldChar w:fldCharType="end"/>
          </w:r>
          <w:r w:rsidRPr="00000FE5">
            <w:rPr>
              <w:rFonts w:ascii="Arial" w:hAnsi="Arial"/>
              <w:sz w:val="18"/>
              <w:lang w:val="fr-CA"/>
            </w:rPr>
            <w:t xml:space="preserve"> </w:t>
          </w:r>
          <w:r w:rsidR="00000FE5" w:rsidRPr="00000FE5">
            <w:rPr>
              <w:rFonts w:ascii="Arial" w:hAnsi="Arial"/>
              <w:sz w:val="18"/>
              <w:lang w:val="fr-CA"/>
            </w:rPr>
            <w:t>de</w:t>
          </w:r>
          <w:r w:rsidRPr="00000FE5">
            <w:rPr>
              <w:rFonts w:ascii="Arial" w:hAnsi="Arial"/>
              <w:sz w:val="18"/>
              <w:lang w:val="fr-CA"/>
            </w:rPr>
            <w:t xml:space="preserve"> </w:t>
          </w:r>
          <w:r w:rsidRPr="00000FE5">
            <w:rPr>
              <w:rFonts w:ascii="Arial" w:hAnsi="Arial"/>
              <w:sz w:val="18"/>
              <w:lang w:val="fr-CA"/>
            </w:rPr>
            <w:fldChar w:fldCharType="begin"/>
          </w:r>
          <w:r w:rsidRPr="00000FE5">
            <w:rPr>
              <w:rFonts w:ascii="Arial" w:hAnsi="Arial"/>
              <w:sz w:val="18"/>
              <w:lang w:val="fr-CA"/>
            </w:rPr>
            <w:instrText xml:space="preserve"> NUMPAGES </w:instrText>
          </w:r>
          <w:r w:rsidRPr="00000FE5">
            <w:rPr>
              <w:rFonts w:ascii="Arial" w:hAnsi="Arial"/>
              <w:sz w:val="18"/>
              <w:lang w:val="fr-CA"/>
            </w:rPr>
            <w:fldChar w:fldCharType="separate"/>
          </w:r>
          <w:r w:rsidR="00496E12">
            <w:rPr>
              <w:rFonts w:ascii="Arial" w:hAnsi="Arial"/>
              <w:noProof/>
              <w:sz w:val="18"/>
              <w:lang w:val="fr-CA"/>
            </w:rPr>
            <w:t>4</w:t>
          </w:r>
          <w:r w:rsidRPr="00000FE5">
            <w:rPr>
              <w:rFonts w:ascii="Arial" w:hAnsi="Arial"/>
              <w:sz w:val="18"/>
              <w:lang w:val="fr-CA"/>
            </w:rPr>
            <w:fldChar w:fldCharType="end"/>
          </w:r>
        </w:p>
      </w:tc>
    </w:tr>
  </w:tbl>
  <w:p w:rsidR="008D107D" w:rsidRDefault="008D107D">
    <w:pPr>
      <w:pStyle w:val="Footer"/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04"/>
    </w:tblGrid>
    <w:tr w:rsidR="008D107D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8D107D" w:rsidRDefault="008D107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8D107D" w:rsidRDefault="004048EC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985AAC" w:rsidRPr="00D52543" w:rsidRDefault="008D107D" w:rsidP="00985AA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Verdana" w:hAnsi="Verdana"/>
              <w:sz w:val="16"/>
            </w:rPr>
            <w:br/>
          </w:r>
          <w:r w:rsidR="00985AAC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="00985AAC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 w:rsidR="00985AAC"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</w:p>
        <w:p w:rsidR="008D107D" w:rsidRDefault="008D107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04" w:type="dxa"/>
        </w:tcPr>
        <w:p w:rsidR="008D107D" w:rsidRDefault="008D107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8D107D" w:rsidRDefault="00537CA9" w:rsidP="00985AA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8D107D">
            <w:rPr>
              <w:rFonts w:ascii="Arial" w:hAnsi="Arial"/>
              <w:sz w:val="18"/>
            </w:rPr>
            <w:t>Q.009</w:t>
          </w:r>
          <w:r w:rsidR="008D107D">
            <w:rPr>
              <w:rFonts w:ascii="Arial" w:hAnsi="Arial"/>
              <w:sz w:val="18"/>
            </w:rPr>
            <w:br/>
            <w:t xml:space="preserve">Page </w:t>
          </w:r>
          <w:r w:rsidR="008D107D">
            <w:rPr>
              <w:rFonts w:ascii="Arial" w:hAnsi="Arial"/>
              <w:sz w:val="18"/>
            </w:rPr>
            <w:fldChar w:fldCharType="begin"/>
          </w:r>
          <w:r w:rsidR="008D107D">
            <w:rPr>
              <w:rFonts w:ascii="Arial" w:hAnsi="Arial"/>
              <w:sz w:val="18"/>
            </w:rPr>
            <w:instrText xml:space="preserve"> PAGE </w:instrText>
          </w:r>
          <w:r w:rsidR="008D107D">
            <w:rPr>
              <w:rFonts w:ascii="Arial" w:hAnsi="Arial"/>
              <w:sz w:val="18"/>
            </w:rPr>
            <w:fldChar w:fldCharType="separate"/>
          </w:r>
          <w:r w:rsidR="00496E12">
            <w:rPr>
              <w:rFonts w:ascii="Arial" w:hAnsi="Arial"/>
              <w:noProof/>
              <w:sz w:val="18"/>
            </w:rPr>
            <w:t>1</w:t>
          </w:r>
          <w:r w:rsidR="008D107D">
            <w:rPr>
              <w:rFonts w:ascii="Arial" w:hAnsi="Arial"/>
              <w:sz w:val="18"/>
            </w:rPr>
            <w:fldChar w:fldCharType="end"/>
          </w:r>
          <w:r w:rsidR="008D107D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de</w:t>
          </w:r>
          <w:r w:rsidR="008D107D">
            <w:rPr>
              <w:rFonts w:ascii="Arial" w:hAnsi="Arial"/>
              <w:sz w:val="18"/>
            </w:rPr>
            <w:t xml:space="preserve"> </w:t>
          </w:r>
          <w:r w:rsidR="008D107D">
            <w:rPr>
              <w:rFonts w:ascii="Arial" w:hAnsi="Arial"/>
              <w:sz w:val="18"/>
            </w:rPr>
            <w:fldChar w:fldCharType="begin"/>
          </w:r>
          <w:r w:rsidR="008D107D">
            <w:rPr>
              <w:rFonts w:ascii="Arial" w:hAnsi="Arial"/>
              <w:sz w:val="18"/>
            </w:rPr>
            <w:instrText xml:space="preserve"> NUMPAGES </w:instrText>
          </w:r>
          <w:r w:rsidR="008D107D">
            <w:rPr>
              <w:rFonts w:ascii="Arial" w:hAnsi="Arial"/>
              <w:sz w:val="18"/>
            </w:rPr>
            <w:fldChar w:fldCharType="separate"/>
          </w:r>
          <w:r w:rsidR="00496E12">
            <w:rPr>
              <w:rFonts w:ascii="Arial" w:hAnsi="Arial"/>
              <w:noProof/>
              <w:sz w:val="18"/>
            </w:rPr>
            <w:t>4</w:t>
          </w:r>
          <w:r w:rsidR="008D107D">
            <w:rPr>
              <w:rFonts w:ascii="Arial" w:hAnsi="Arial"/>
              <w:sz w:val="18"/>
            </w:rPr>
            <w:fldChar w:fldCharType="end"/>
          </w:r>
        </w:p>
      </w:tc>
    </w:tr>
  </w:tbl>
  <w:p w:rsidR="008D107D" w:rsidRDefault="008D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61" w:rsidRDefault="004D5B61">
      <w:r>
        <w:separator/>
      </w:r>
    </w:p>
  </w:footnote>
  <w:footnote w:type="continuationSeparator" w:id="0">
    <w:p w:rsidR="004D5B61" w:rsidRDefault="004D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38"/>
    </w:tblGrid>
    <w:tr w:rsidR="008D107D">
      <w:tblPrEx>
        <w:tblCellMar>
          <w:top w:w="0" w:type="dxa"/>
          <w:bottom w:w="0" w:type="dxa"/>
        </w:tblCellMar>
      </w:tblPrEx>
      <w:tc>
        <w:tcPr>
          <w:tcW w:w="8838" w:type="dxa"/>
        </w:tcPr>
        <w:p w:rsidR="00000FE5" w:rsidRPr="00537CA9" w:rsidRDefault="00000FE5" w:rsidP="00000FE5">
          <w:pPr>
            <w:pStyle w:val="Header"/>
            <w:jc w:val="center"/>
            <w:rPr>
              <w:rFonts w:ascii="Arial" w:hAnsi="Arial"/>
              <w:b/>
              <w:color w:val="000000"/>
              <w:sz w:val="28"/>
              <w:lang w:val="fr-CA"/>
            </w:rPr>
          </w:pPr>
          <w:r w:rsidRPr="00537CA9">
            <w:rPr>
              <w:rFonts w:ascii="Arial" w:hAnsi="Arial"/>
              <w:b/>
              <w:color w:val="000000"/>
              <w:sz w:val="28"/>
              <w:lang w:val="fr-CA"/>
            </w:rPr>
            <w:t xml:space="preserve">Vérification de la température du sang </w:t>
          </w:r>
        </w:p>
        <w:p w:rsidR="00000FE5" w:rsidRPr="00537CA9" w:rsidRDefault="00000FE5" w:rsidP="00000FE5">
          <w:pPr>
            <w:pStyle w:val="Header"/>
            <w:jc w:val="center"/>
            <w:rPr>
              <w:rFonts w:ascii="Arial" w:hAnsi="Arial"/>
              <w:b/>
              <w:color w:val="000000"/>
              <w:sz w:val="28"/>
              <w:lang w:val="fr-CA"/>
            </w:rPr>
          </w:pPr>
          <w:r w:rsidRPr="00537CA9">
            <w:rPr>
              <w:rFonts w:ascii="Arial" w:hAnsi="Arial"/>
              <w:b/>
              <w:color w:val="000000"/>
              <w:sz w:val="28"/>
              <w:lang w:val="fr-CA"/>
            </w:rPr>
            <w:t>et des composants sanguins</w:t>
          </w:r>
        </w:p>
        <w:p w:rsidR="008D107D" w:rsidRPr="00537CA9" w:rsidRDefault="008D107D">
          <w:pPr>
            <w:pStyle w:val="Header"/>
            <w:jc w:val="center"/>
            <w:rPr>
              <w:rFonts w:ascii="Arial" w:hAnsi="Arial"/>
              <w:sz w:val="28"/>
              <w:highlight w:val="red"/>
            </w:rPr>
          </w:pPr>
        </w:p>
      </w:tc>
    </w:tr>
  </w:tbl>
  <w:p w:rsidR="008D107D" w:rsidRDefault="008D107D">
    <w:pPr>
      <w:pStyle w:val="Header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7D" w:rsidRPr="00537CA9" w:rsidRDefault="004048EC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1" name="Picture 1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AAC" w:rsidRPr="00AB3EEF" w:rsidRDefault="00985AAC" w:rsidP="00985AAC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AB3EEF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8D107D" w:rsidRPr="00537CA9" w:rsidRDefault="00985AAC" w:rsidP="00985AAC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  <w:r w:rsidRPr="00AB3EEF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8D107D" w:rsidRPr="00537CA9" w:rsidRDefault="008D107D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</w:p>
  <w:p w:rsidR="00537CA9" w:rsidRPr="00537CA9" w:rsidRDefault="00537CA9" w:rsidP="00537CA9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537CA9">
      <w:rPr>
        <w:rFonts w:ascii="Arial" w:hAnsi="Arial"/>
        <w:b/>
        <w:color w:val="000000"/>
        <w:sz w:val="28"/>
        <w:lang w:val="fr-CA"/>
      </w:rPr>
      <w:t xml:space="preserve">Vérification de la température du sang </w:t>
    </w:r>
  </w:p>
  <w:p w:rsidR="008D107D" w:rsidRPr="00537CA9" w:rsidRDefault="00537CA9" w:rsidP="00537CA9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537CA9">
      <w:rPr>
        <w:rFonts w:ascii="Arial" w:hAnsi="Arial"/>
        <w:b/>
        <w:color w:val="000000"/>
        <w:sz w:val="28"/>
        <w:lang w:val="fr-CA"/>
      </w:rPr>
      <w:t>et des composants sanguins</w:t>
    </w:r>
  </w:p>
  <w:p w:rsidR="008D107D" w:rsidRPr="00537CA9" w:rsidRDefault="008D107D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</w:p>
  <w:p w:rsidR="008D107D" w:rsidRPr="00537CA9" w:rsidRDefault="008D107D">
    <w:pPr>
      <w:pStyle w:val="Header"/>
      <w:rPr>
        <w:rFonts w:ascii="Arial" w:hAnsi="Arial" w:cs="Arial"/>
        <w:b/>
        <w:bCs/>
        <w:color w:val="000000"/>
        <w:sz w:val="20"/>
        <w:lang w:val="fr-CA"/>
      </w:rPr>
    </w:pPr>
    <w:r w:rsidRPr="00537CA9">
      <w:rPr>
        <w:rFonts w:ascii="Arial" w:hAnsi="Arial" w:cs="Arial"/>
        <w:b/>
        <w:bCs/>
        <w:color w:val="000000"/>
        <w:sz w:val="20"/>
        <w:lang w:val="fr-CA"/>
      </w:rPr>
      <w:tab/>
    </w:r>
    <w:r w:rsidR="004048EC" w:rsidRPr="00537CA9">
      <w:rPr>
        <w:rFonts w:ascii="Arial" w:hAnsi="Arial" w:cs="Arial"/>
        <w:noProof/>
        <w:color w:val="000000"/>
        <w:sz w:val="2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9EAC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R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43"/>
      <w:gridCol w:w="4297"/>
    </w:tblGrid>
    <w:tr w:rsidR="008D107D" w:rsidRPr="00537CA9">
      <w:tc>
        <w:tcPr>
          <w:tcW w:w="4428" w:type="dxa"/>
        </w:tcPr>
        <w:p w:rsidR="008D107D" w:rsidRPr="00537CA9" w:rsidRDefault="00537CA9" w:rsidP="00985AAC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537CA9">
            <w:rPr>
              <w:rFonts w:ascii="Arial" w:hAnsi="Arial" w:cs="Arial"/>
              <w:color w:val="000000"/>
              <w:sz w:val="20"/>
              <w:lang w:val="fr-CA"/>
            </w:rPr>
            <w:t>Approbation :</w:t>
          </w:r>
          <w:r w:rsidR="00A17F20"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</w:p>
      </w:tc>
      <w:tc>
        <w:tcPr>
          <w:tcW w:w="4428" w:type="dxa"/>
        </w:tcPr>
        <w:p w:rsidR="008D107D" w:rsidRPr="00537CA9" w:rsidRDefault="008D107D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537CA9">
            <w:rPr>
              <w:rFonts w:ascii="Arial" w:hAnsi="Arial" w:cs="Arial"/>
              <w:color w:val="000000"/>
              <w:sz w:val="20"/>
              <w:lang w:val="fr-CA"/>
            </w:rPr>
            <w:t xml:space="preserve">Document </w:t>
          </w:r>
          <w:r w:rsidR="00537CA9" w:rsidRPr="00537CA9">
            <w:rPr>
              <w:rFonts w:ascii="Arial" w:hAnsi="Arial" w:cs="Arial"/>
              <w:color w:val="000000"/>
              <w:sz w:val="20"/>
              <w:lang w:val="fr-CA"/>
            </w:rPr>
            <w:t>n</w:t>
          </w:r>
          <w:r w:rsidR="00537CA9" w:rsidRPr="00537CA9">
            <w:rPr>
              <w:rFonts w:ascii="Arial" w:hAnsi="Arial" w:cs="Arial"/>
              <w:color w:val="000000"/>
              <w:sz w:val="20"/>
              <w:vertAlign w:val="superscript"/>
              <w:lang w:val="fr-CA"/>
            </w:rPr>
            <w:t xml:space="preserve">o </w:t>
          </w:r>
          <w:r w:rsidRPr="00537CA9">
            <w:rPr>
              <w:rFonts w:ascii="Arial" w:hAnsi="Arial" w:cs="Arial"/>
              <w:color w:val="000000"/>
              <w:sz w:val="20"/>
              <w:lang w:val="fr-CA"/>
            </w:rPr>
            <w:t xml:space="preserve">: </w:t>
          </w:r>
          <w:r w:rsidR="00000FE5">
            <w:rPr>
              <w:rFonts w:ascii="Arial" w:hAnsi="Arial" w:cs="Arial"/>
              <w:color w:val="000000"/>
              <w:sz w:val="20"/>
              <w:lang w:val="fr-CA"/>
            </w:rPr>
            <w:t>CA</w:t>
          </w:r>
          <w:r w:rsidRPr="00537CA9">
            <w:rPr>
              <w:rFonts w:ascii="Arial" w:hAnsi="Arial" w:cs="Arial"/>
              <w:color w:val="000000"/>
              <w:sz w:val="20"/>
              <w:lang w:val="fr-CA"/>
            </w:rPr>
            <w:t>Q.009</w:t>
          </w:r>
        </w:p>
      </w:tc>
    </w:tr>
    <w:tr w:rsidR="008D107D" w:rsidRPr="00537CA9">
      <w:tc>
        <w:tcPr>
          <w:tcW w:w="4428" w:type="dxa"/>
        </w:tcPr>
        <w:p w:rsidR="008D107D" w:rsidRPr="00537CA9" w:rsidRDefault="00537CA9" w:rsidP="00537CA9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537CA9">
            <w:rPr>
              <w:rFonts w:ascii="Arial" w:hAnsi="Arial" w:cs="Arial"/>
              <w:color w:val="000000"/>
              <w:sz w:val="20"/>
              <w:lang w:val="fr-CA"/>
            </w:rPr>
            <w:t>Date de publication : 2006/09/21</w:t>
          </w:r>
        </w:p>
      </w:tc>
      <w:tc>
        <w:tcPr>
          <w:tcW w:w="4428" w:type="dxa"/>
        </w:tcPr>
        <w:p w:rsidR="008D107D" w:rsidRPr="00537CA9" w:rsidRDefault="00537CA9" w:rsidP="00537CA9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537CA9">
            <w:rPr>
              <w:rFonts w:ascii="Arial" w:hAnsi="Arial" w:cs="Arial"/>
              <w:color w:val="000000"/>
              <w:sz w:val="20"/>
              <w:lang w:val="fr-CA"/>
            </w:rPr>
            <w:t>Catégorie : Contrôle et assurance de la qualité</w:t>
          </w:r>
        </w:p>
      </w:tc>
    </w:tr>
    <w:tr w:rsidR="008D107D" w:rsidRPr="00537CA9">
      <w:tc>
        <w:tcPr>
          <w:tcW w:w="4428" w:type="dxa"/>
        </w:tcPr>
        <w:p w:rsidR="008D107D" w:rsidRPr="00537CA9" w:rsidRDefault="00537CA9" w:rsidP="00537CA9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537CA9">
            <w:rPr>
              <w:rFonts w:ascii="Arial" w:hAnsi="Arial" w:cs="Arial"/>
              <w:color w:val="000000"/>
              <w:sz w:val="20"/>
              <w:lang w:val="fr-CA"/>
            </w:rPr>
            <w:t>Date de révision :</w:t>
          </w:r>
          <w:r w:rsidR="00A17F20">
            <w:rPr>
              <w:rFonts w:ascii="Arial" w:hAnsi="Arial" w:cs="Arial"/>
              <w:color w:val="000000"/>
              <w:sz w:val="20"/>
              <w:lang w:val="fr-CA"/>
            </w:rPr>
            <w:t xml:space="preserve"> 2009/12/31</w:t>
          </w:r>
          <w:r w:rsidR="00985AAC">
            <w:rPr>
              <w:rFonts w:ascii="Arial" w:hAnsi="Arial" w:cs="Arial"/>
              <w:color w:val="000000"/>
              <w:sz w:val="20"/>
              <w:lang w:val="fr-CA"/>
            </w:rPr>
            <w:t>;2015/09/01</w:t>
          </w:r>
        </w:p>
      </w:tc>
      <w:tc>
        <w:tcPr>
          <w:tcW w:w="4428" w:type="dxa"/>
        </w:tcPr>
        <w:p w:rsidR="008D107D" w:rsidRPr="00537CA9" w:rsidRDefault="00537CA9" w:rsidP="00537CA9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537CA9">
            <w:rPr>
              <w:rFonts w:ascii="Arial" w:hAnsi="Arial" w:cs="Arial"/>
              <w:color w:val="000000"/>
              <w:sz w:val="20"/>
              <w:lang w:val="fr-CA"/>
            </w:rPr>
            <w:t xml:space="preserve">Pages : </w:t>
          </w:r>
          <w:r w:rsidR="008D107D" w:rsidRPr="00537CA9">
            <w:rPr>
              <w:rFonts w:ascii="Arial" w:hAnsi="Arial" w:cs="Arial"/>
              <w:color w:val="000000"/>
              <w:sz w:val="20"/>
              <w:lang w:val="fr-CA"/>
            </w:rPr>
            <w:fldChar w:fldCharType="begin"/>
          </w:r>
          <w:r w:rsidR="008D107D" w:rsidRPr="00537CA9">
            <w:rPr>
              <w:rFonts w:ascii="Arial" w:hAnsi="Arial" w:cs="Arial"/>
              <w:color w:val="000000"/>
              <w:sz w:val="20"/>
              <w:lang w:val="fr-CA"/>
            </w:rPr>
            <w:instrText xml:space="preserve"> NUMPAGES </w:instrText>
          </w:r>
          <w:r w:rsidR="008D107D" w:rsidRPr="00537CA9">
            <w:rPr>
              <w:rFonts w:ascii="Arial" w:hAnsi="Arial" w:cs="Arial"/>
              <w:color w:val="000000"/>
              <w:sz w:val="20"/>
              <w:lang w:val="fr-CA"/>
            </w:rPr>
            <w:fldChar w:fldCharType="separate"/>
          </w:r>
          <w:r w:rsidR="00496E12">
            <w:rPr>
              <w:rFonts w:ascii="Arial" w:hAnsi="Arial" w:cs="Arial"/>
              <w:noProof/>
              <w:color w:val="000000"/>
              <w:sz w:val="20"/>
              <w:lang w:val="fr-CA"/>
            </w:rPr>
            <w:t>4</w:t>
          </w:r>
          <w:r w:rsidR="008D107D" w:rsidRPr="00537CA9">
            <w:rPr>
              <w:rFonts w:ascii="Arial" w:hAnsi="Arial" w:cs="Arial"/>
              <w:color w:val="000000"/>
              <w:sz w:val="20"/>
              <w:lang w:val="fr-CA"/>
            </w:rPr>
            <w:fldChar w:fldCharType="end"/>
          </w:r>
        </w:p>
      </w:tc>
    </w:tr>
  </w:tbl>
  <w:p w:rsidR="008D107D" w:rsidRPr="00537CA9" w:rsidRDefault="004048EC">
    <w:pPr>
      <w:pStyle w:val="Header"/>
      <w:rPr>
        <w:color w:val="000000"/>
        <w:sz w:val="20"/>
        <w:lang w:val="fr-CA"/>
      </w:rPr>
    </w:pPr>
    <w:r w:rsidRPr="00537CA9">
      <w:rPr>
        <w:rFonts w:ascii="Arial" w:hAnsi="Arial" w:cs="Arial"/>
        <w:noProof/>
        <w:color w:val="000000"/>
        <w:sz w:val="20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4883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9lXp8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8D107D" w:rsidRPr="00537CA9">
      <w:rPr>
        <w:rFonts w:ascii="Arial" w:hAnsi="Arial" w:cs="Arial"/>
        <w:color w:val="000000"/>
        <w:sz w:val="20"/>
        <w:lang w:val="fr-CA"/>
      </w:rPr>
      <w:tab/>
    </w:r>
  </w:p>
  <w:p w:rsidR="008D107D" w:rsidRDefault="008D1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2FE75EB"/>
    <w:multiLevelType w:val="singleLevel"/>
    <w:tmpl w:val="AF864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C45345"/>
    <w:multiLevelType w:val="hybridMultilevel"/>
    <w:tmpl w:val="689ED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389D2357"/>
    <w:multiLevelType w:val="multilevel"/>
    <w:tmpl w:val="30302C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5E1C23FD"/>
    <w:multiLevelType w:val="hybridMultilevel"/>
    <w:tmpl w:val="C302AE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7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9" w15:restartNumberingAfterBreak="0">
    <w:nsid w:val="74FD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A9"/>
    <w:rsid w:val="00000FE5"/>
    <w:rsid w:val="00026301"/>
    <w:rsid w:val="00056CCE"/>
    <w:rsid w:val="00160736"/>
    <w:rsid w:val="002E4C04"/>
    <w:rsid w:val="002F03F5"/>
    <w:rsid w:val="003D5C06"/>
    <w:rsid w:val="004048EC"/>
    <w:rsid w:val="004902D1"/>
    <w:rsid w:val="00496E12"/>
    <w:rsid w:val="004C7370"/>
    <w:rsid w:val="004D5B61"/>
    <w:rsid w:val="00537CA9"/>
    <w:rsid w:val="00556726"/>
    <w:rsid w:val="005F5DC5"/>
    <w:rsid w:val="0060170F"/>
    <w:rsid w:val="00612A9D"/>
    <w:rsid w:val="00621A25"/>
    <w:rsid w:val="006357F7"/>
    <w:rsid w:val="006B7E5E"/>
    <w:rsid w:val="007958BC"/>
    <w:rsid w:val="00837370"/>
    <w:rsid w:val="008B38E8"/>
    <w:rsid w:val="008D107D"/>
    <w:rsid w:val="00985AAC"/>
    <w:rsid w:val="00986AB0"/>
    <w:rsid w:val="009C13F5"/>
    <w:rsid w:val="00A17F20"/>
    <w:rsid w:val="00B74896"/>
    <w:rsid w:val="00BD0534"/>
    <w:rsid w:val="00BD4D11"/>
    <w:rsid w:val="00CE5890"/>
    <w:rsid w:val="00D31F19"/>
    <w:rsid w:val="00D367C5"/>
    <w:rsid w:val="00DC459E"/>
    <w:rsid w:val="00DD67E6"/>
    <w:rsid w:val="00E15D98"/>
    <w:rsid w:val="00F65843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6DDE5-0813-470D-B5D0-E2BE17A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rPr>
      <w:rFonts w:ascii="Arial" w:hAnsi="Arial"/>
      <w:b/>
      <w:kern w:val="0"/>
      <w:lang w:val="en-US"/>
    </w:rPr>
  </w:style>
  <w:style w:type="paragraph" w:styleId="BalloonText">
    <w:name w:val="Balloon Text"/>
    <w:basedOn w:val="Normal"/>
    <w:semiHidden/>
    <w:rsid w:val="009C13F5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958BC"/>
    <w:rPr>
      <w:b/>
      <w:bCs/>
      <w:smallCaps/>
      <w:spacing w:val="5"/>
    </w:rPr>
  </w:style>
  <w:style w:type="paragraph" w:styleId="ListParagraph">
    <w:name w:val="List Paragraph"/>
    <w:basedOn w:val="Normal"/>
    <w:uiPriority w:val="72"/>
    <w:qFormat/>
    <w:rsid w:val="00985AAC"/>
    <w:pPr>
      <w:ind w:left="708"/>
    </w:pPr>
    <w:rPr>
      <w:rFonts w:ascii="Times New Roman" w:hAnsi="Times New Roman"/>
      <w:kern w:val="0"/>
      <w:sz w:val="20"/>
      <w:lang w:val="en-US"/>
    </w:rPr>
  </w:style>
  <w:style w:type="character" w:customStyle="1" w:styleId="HeaderChar">
    <w:name w:val="Header Char"/>
    <w:link w:val="Header"/>
    <w:rsid w:val="00985AAC"/>
    <w:rPr>
      <w:rFonts w:ascii="Georgia" w:hAnsi="Georgia"/>
      <w:kern w:val="24"/>
      <w:sz w:val="24"/>
      <w:lang w:val="en-CA" w:eastAsia="en-US"/>
    </w:rPr>
  </w:style>
  <w:style w:type="character" w:styleId="Hyperlink">
    <w:name w:val="Hyperlink"/>
    <w:rsid w:val="00985A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ood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QCA.009 - Temperature Check of Blood and Blood Components</vt:lpstr>
      <vt:lpstr>QCA.009 - Temperature Check of Blood and Blood Components</vt:lpstr>
    </vt:vector>
  </TitlesOfParts>
  <Company>The Ottawa Hospital</Company>
  <LinksUpToDate>false</LinksUpToDate>
  <CharactersWithSpaces>4441</CharactersWithSpaces>
  <SharedDoc>false</SharedDoc>
  <HLinks>
    <vt:vector size="6" baseType="variant"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http://www.blood.ca/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QCA.009 - Temperature Check of Blood and Blood Components</dc:title>
  <dc:subject/>
  <dc:creator>Transfusion Ontario Program Office</dc:creator>
  <cp:keywords/>
  <cp:lastModifiedBy>Nesrallah, Heather</cp:lastModifiedBy>
  <cp:revision>2</cp:revision>
  <cp:lastPrinted>2010-04-24T23:12:00Z</cp:lastPrinted>
  <dcterms:created xsi:type="dcterms:W3CDTF">2019-08-13T00:07:00Z</dcterms:created>
  <dcterms:modified xsi:type="dcterms:W3CDTF">2019-08-13T00:07:00Z</dcterms:modified>
</cp:coreProperties>
</file>