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70" w:type="dxa"/>
        <w:tblLayout w:type="fixed"/>
        <w:tblLook w:val="0000" w:firstRow="0" w:lastRow="0" w:firstColumn="0" w:lastColumn="0" w:noHBand="0" w:noVBand="0"/>
      </w:tblPr>
      <w:tblGrid>
        <w:gridCol w:w="835"/>
        <w:gridCol w:w="691"/>
        <w:gridCol w:w="58"/>
        <w:gridCol w:w="990"/>
        <w:gridCol w:w="1170"/>
        <w:gridCol w:w="5400"/>
        <w:gridCol w:w="4226"/>
      </w:tblGrid>
      <w:tr w:rsidR="0044253D" w:rsidTr="003357E9">
        <w:trPr>
          <w:gridAfter w:val="1"/>
          <w:wAfter w:w="4226" w:type="dxa"/>
        </w:trPr>
        <w:tc>
          <w:tcPr>
            <w:tcW w:w="835" w:type="dxa"/>
          </w:tcPr>
          <w:p w:rsidR="0044253D" w:rsidRDefault="0044253D">
            <w:pPr>
              <w:pStyle w:val="Heading1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8309" w:type="dxa"/>
            <w:gridSpan w:val="5"/>
          </w:tcPr>
          <w:p w:rsidR="0044253D" w:rsidRDefault="0044253D">
            <w:pPr>
              <w:pStyle w:val="Heading7"/>
              <w:rPr>
                <w:rFonts w:ascii="Arial" w:hAnsi="Arial"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Principe</w:t>
              </w:r>
            </w:smartTag>
          </w:p>
        </w:tc>
      </w:tr>
      <w:tr w:rsidR="0044253D" w:rsidTr="003357E9">
        <w:trPr>
          <w:gridAfter w:val="1"/>
          <w:wAfter w:w="4226" w:type="dxa"/>
        </w:trPr>
        <w:tc>
          <w:tcPr>
            <w:tcW w:w="835" w:type="dxa"/>
          </w:tcPr>
          <w:p w:rsidR="0044253D" w:rsidRDefault="0044253D">
            <w:pPr>
              <w:rPr>
                <w:rFonts w:ascii="Arial" w:hAnsi="Arial"/>
              </w:rPr>
            </w:pPr>
          </w:p>
        </w:tc>
        <w:tc>
          <w:tcPr>
            <w:tcW w:w="8309" w:type="dxa"/>
            <w:gridSpan w:val="5"/>
          </w:tcPr>
          <w:p w:rsidR="0044253D" w:rsidRPr="00204F0A" w:rsidRDefault="00720B17" w:rsidP="00720B17">
            <w:pPr>
              <w:rPr>
                <w:rFonts w:ascii="Arial" w:hAnsi="Arial"/>
                <w:color w:val="000000"/>
                <w:lang w:val="fr-CA"/>
              </w:rPr>
            </w:pPr>
            <w:r w:rsidRPr="00204F0A">
              <w:rPr>
                <w:rFonts w:ascii="Arial" w:hAnsi="Arial"/>
                <w:color w:val="000000"/>
                <w:lang w:val="fr-CA"/>
              </w:rPr>
              <w:t>Pour étalonner la t</w:t>
            </w:r>
            <w:r w:rsidRPr="009E18F7">
              <w:rPr>
                <w:rFonts w:ascii="Arial" w:hAnsi="Arial"/>
                <w:color w:val="000000"/>
                <w:lang w:val="fr-CA"/>
              </w:rPr>
              <w:t>empérature des</w:t>
            </w:r>
            <w:r w:rsidRPr="00204F0A">
              <w:rPr>
                <w:rFonts w:ascii="Arial" w:hAnsi="Arial"/>
                <w:color w:val="000000"/>
                <w:lang w:val="fr-CA"/>
              </w:rPr>
              <w:t xml:space="preserve"> bains-maries et d</w:t>
            </w:r>
            <w:r w:rsidRPr="009E18F7">
              <w:rPr>
                <w:rFonts w:ascii="Arial" w:hAnsi="Arial"/>
                <w:color w:val="000000"/>
                <w:lang w:val="fr-CA"/>
              </w:rPr>
              <w:t>es blo</w:t>
            </w:r>
            <w:r w:rsidRPr="00204F0A">
              <w:rPr>
                <w:rFonts w:ascii="Arial" w:hAnsi="Arial"/>
                <w:color w:val="000000"/>
                <w:lang w:val="fr-CA"/>
              </w:rPr>
              <w:t>cs chauffants.</w:t>
            </w:r>
            <w:r w:rsidR="00204F0A" w:rsidRPr="00204F0A">
              <w:rPr>
                <w:rFonts w:ascii="Arial" w:hAnsi="Arial"/>
                <w:color w:val="000000"/>
                <w:lang w:val="fr-CA"/>
              </w:rPr>
              <w:t xml:space="preserve"> </w:t>
            </w:r>
          </w:p>
          <w:p w:rsidR="0044253D" w:rsidRPr="00204F0A" w:rsidRDefault="004425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spacing w:val="-3"/>
                <w:lang w:val="fr-CA"/>
              </w:rPr>
            </w:pPr>
          </w:p>
        </w:tc>
      </w:tr>
      <w:tr w:rsidR="0044253D" w:rsidTr="003357E9">
        <w:trPr>
          <w:gridAfter w:val="1"/>
          <w:wAfter w:w="4226" w:type="dxa"/>
          <w:cantSplit/>
        </w:trPr>
        <w:tc>
          <w:tcPr>
            <w:tcW w:w="835" w:type="dxa"/>
          </w:tcPr>
          <w:p w:rsidR="0044253D" w:rsidRDefault="0044253D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8309" w:type="dxa"/>
            <w:gridSpan w:val="5"/>
          </w:tcPr>
          <w:p w:rsidR="0044253D" w:rsidRPr="00204F0A" w:rsidRDefault="00720B17" w:rsidP="00720B17">
            <w:pPr>
              <w:pStyle w:val="Heading7"/>
              <w:rPr>
                <w:rFonts w:ascii="Arial" w:hAnsi="Arial"/>
                <w:color w:val="000000"/>
                <w:lang w:val="fr-CA"/>
              </w:rPr>
            </w:pPr>
            <w:r w:rsidRPr="00204F0A">
              <w:rPr>
                <w:rFonts w:ascii="Arial" w:hAnsi="Arial"/>
                <w:color w:val="000000"/>
                <w:lang w:val="fr-CA"/>
              </w:rPr>
              <w:t>Portée et politiques connexes</w:t>
            </w:r>
          </w:p>
        </w:tc>
      </w:tr>
      <w:tr w:rsidR="0044253D" w:rsidTr="003357E9">
        <w:trPr>
          <w:gridAfter w:val="1"/>
          <w:wAfter w:w="4226" w:type="dxa"/>
          <w:cantSplit/>
        </w:trPr>
        <w:tc>
          <w:tcPr>
            <w:tcW w:w="835" w:type="dxa"/>
          </w:tcPr>
          <w:p w:rsidR="0044253D" w:rsidRDefault="0044253D">
            <w:pPr>
              <w:rPr>
                <w:rFonts w:ascii="Arial" w:hAnsi="Arial"/>
              </w:rPr>
            </w:pPr>
          </w:p>
        </w:tc>
        <w:tc>
          <w:tcPr>
            <w:tcW w:w="749" w:type="dxa"/>
            <w:gridSpan w:val="2"/>
          </w:tcPr>
          <w:p w:rsidR="0044253D" w:rsidRPr="00204F0A" w:rsidRDefault="0044253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204F0A">
              <w:rPr>
                <w:rFonts w:ascii="Arial" w:hAnsi="Arial"/>
                <w:color w:val="000000"/>
                <w:lang w:val="fr-CA"/>
              </w:rPr>
              <w:t>2.1</w:t>
            </w:r>
          </w:p>
        </w:tc>
        <w:tc>
          <w:tcPr>
            <w:tcW w:w="7560" w:type="dxa"/>
            <w:gridSpan w:val="3"/>
          </w:tcPr>
          <w:p w:rsidR="0044253D" w:rsidRPr="00204F0A" w:rsidRDefault="00720B17" w:rsidP="00720B17">
            <w:pPr>
              <w:rPr>
                <w:rFonts w:ascii="Arial" w:hAnsi="Arial"/>
                <w:color w:val="000000"/>
                <w:lang w:val="fr-CA"/>
              </w:rPr>
            </w:pPr>
            <w:r w:rsidRPr="00204F0A">
              <w:rPr>
                <w:rFonts w:ascii="Arial" w:hAnsi="Arial"/>
                <w:color w:val="000000"/>
                <w:lang w:val="fr-CA"/>
              </w:rPr>
              <w:t>Les bains-maries et autres appareils de réchauffement seront étalonnés pour atteindre la température requise</w:t>
            </w:r>
            <w:r w:rsidR="000B3D99">
              <w:rPr>
                <w:rFonts w:ascii="Arial" w:hAnsi="Arial"/>
                <w:color w:val="000000"/>
                <w:lang w:val="fr-CA"/>
              </w:rPr>
              <w:t xml:space="preserve"> précisée dans les directives du fabricant et avant leur mise en service (</w:t>
            </w:r>
            <w:r w:rsidR="00D469B3">
              <w:rPr>
                <w:rFonts w:ascii="Arial" w:hAnsi="Arial"/>
                <w:color w:val="000000"/>
                <w:lang w:val="fr-CA"/>
              </w:rPr>
              <w:t xml:space="preserve">à la </w:t>
            </w:r>
            <w:r w:rsidR="000B3D99">
              <w:rPr>
                <w:rFonts w:ascii="Arial" w:hAnsi="Arial"/>
                <w:color w:val="000000"/>
                <w:lang w:val="fr-CA"/>
              </w:rPr>
              <w:t>réception et après toute réparation)</w:t>
            </w:r>
            <w:r w:rsidRPr="00204F0A">
              <w:rPr>
                <w:rFonts w:ascii="Arial" w:hAnsi="Arial"/>
                <w:color w:val="000000"/>
                <w:lang w:val="fr-CA"/>
              </w:rPr>
              <w:t>.</w:t>
            </w:r>
            <w:r w:rsidR="001913D7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Pr="00204F0A">
              <w:rPr>
                <w:rFonts w:ascii="Arial" w:hAnsi="Arial"/>
                <w:color w:val="000000"/>
                <w:lang w:val="fr-CA"/>
              </w:rPr>
              <w:t>Il faut vérifier leur température et la noter chaque fois qu’on s'en sert</w:t>
            </w:r>
            <w:r w:rsidRPr="00204F0A">
              <w:rPr>
                <w:rFonts w:ascii="Arial" w:hAnsi="Arial"/>
                <w:color w:val="000000"/>
                <w:vertAlign w:val="superscript"/>
                <w:lang w:val="fr-CA"/>
              </w:rPr>
              <w:t>9.1</w:t>
            </w:r>
            <w:r w:rsidRPr="00204F0A">
              <w:rPr>
                <w:rFonts w:ascii="Arial" w:hAnsi="Arial"/>
                <w:color w:val="000000"/>
                <w:lang w:val="fr-CA"/>
              </w:rPr>
              <w:t>.</w:t>
            </w:r>
          </w:p>
          <w:p w:rsidR="0044253D" w:rsidRPr="00204F0A" w:rsidRDefault="0044253D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44253D" w:rsidTr="003357E9">
        <w:trPr>
          <w:gridAfter w:val="1"/>
          <w:wAfter w:w="4226" w:type="dxa"/>
          <w:cantSplit/>
        </w:trPr>
        <w:tc>
          <w:tcPr>
            <w:tcW w:w="835" w:type="dxa"/>
          </w:tcPr>
          <w:p w:rsidR="0044253D" w:rsidRDefault="004425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749" w:type="dxa"/>
            <w:gridSpan w:val="2"/>
          </w:tcPr>
          <w:p w:rsidR="0044253D" w:rsidRPr="00204F0A" w:rsidRDefault="0044253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204F0A">
              <w:rPr>
                <w:rFonts w:ascii="Arial" w:hAnsi="Arial"/>
                <w:color w:val="000000"/>
                <w:lang w:val="fr-CA"/>
              </w:rPr>
              <w:t>2.2</w:t>
            </w:r>
          </w:p>
        </w:tc>
        <w:tc>
          <w:tcPr>
            <w:tcW w:w="7560" w:type="dxa"/>
            <w:gridSpan w:val="3"/>
          </w:tcPr>
          <w:p w:rsidR="0044253D" w:rsidRPr="00D469B3" w:rsidRDefault="00720B17" w:rsidP="00720B17">
            <w:pPr>
              <w:rPr>
                <w:rFonts w:ascii="Arial" w:hAnsi="Arial"/>
                <w:color w:val="000000"/>
                <w:lang w:val="fr-CA"/>
              </w:rPr>
            </w:pPr>
            <w:r w:rsidRPr="00204F0A">
              <w:rPr>
                <w:rFonts w:ascii="Arial" w:hAnsi="Arial"/>
                <w:color w:val="000000"/>
                <w:lang w:val="fr-CA"/>
              </w:rPr>
              <w:t>L'éventail de température acceptée pour les tubes d'essai, p. ex. cellules de dépistage réactives, est de 37 ±1 </w:t>
            </w:r>
            <w:r w:rsidRPr="00204F0A">
              <w:rPr>
                <w:rFonts w:ascii="Arial" w:hAnsi="Arial"/>
                <w:color w:val="000000"/>
                <w:vertAlign w:val="superscript"/>
                <w:lang w:val="fr-CA"/>
              </w:rPr>
              <w:t>o</w:t>
            </w:r>
            <w:r w:rsidRPr="00204F0A">
              <w:rPr>
                <w:rFonts w:ascii="Arial" w:hAnsi="Arial"/>
                <w:color w:val="000000"/>
                <w:lang w:val="fr-CA"/>
              </w:rPr>
              <w:t>C</w:t>
            </w:r>
            <w:r w:rsidRPr="00204F0A">
              <w:rPr>
                <w:rFonts w:ascii="Arial" w:hAnsi="Arial"/>
                <w:color w:val="000000"/>
                <w:vertAlign w:val="superscript"/>
                <w:lang w:val="fr-CA"/>
              </w:rPr>
              <w:t>9.2</w:t>
            </w:r>
            <w:r w:rsidR="00D469B3">
              <w:rPr>
                <w:rFonts w:ascii="Arial" w:hAnsi="Arial"/>
                <w:color w:val="000000"/>
                <w:lang w:val="fr-CA"/>
              </w:rPr>
              <w:t>.</w:t>
            </w:r>
          </w:p>
          <w:p w:rsidR="0044253D" w:rsidRPr="00204F0A" w:rsidRDefault="0044253D">
            <w:pPr>
              <w:rPr>
                <w:rFonts w:ascii="Arial" w:hAnsi="Arial"/>
                <w:color w:val="000000"/>
                <w:vertAlign w:val="superscript"/>
                <w:lang w:val="fr-CA"/>
              </w:rPr>
            </w:pPr>
          </w:p>
        </w:tc>
      </w:tr>
      <w:tr w:rsidR="000B3D99" w:rsidTr="003357E9">
        <w:trPr>
          <w:gridAfter w:val="1"/>
          <w:wAfter w:w="4226" w:type="dxa"/>
          <w:cantSplit/>
        </w:trPr>
        <w:tc>
          <w:tcPr>
            <w:tcW w:w="835" w:type="dxa"/>
          </w:tcPr>
          <w:p w:rsidR="000B3D99" w:rsidRDefault="000B3D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749" w:type="dxa"/>
            <w:gridSpan w:val="2"/>
          </w:tcPr>
          <w:p w:rsidR="000B3D99" w:rsidRPr="00204F0A" w:rsidRDefault="000B3D99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2.3</w:t>
            </w:r>
          </w:p>
        </w:tc>
        <w:tc>
          <w:tcPr>
            <w:tcW w:w="7560" w:type="dxa"/>
            <w:gridSpan w:val="3"/>
          </w:tcPr>
          <w:p w:rsidR="000B3D99" w:rsidRDefault="000B3D99" w:rsidP="00720B17">
            <w:pPr>
              <w:rPr>
                <w:rFonts w:ascii="Arial" w:hAnsi="Arial"/>
                <w:color w:val="000000"/>
                <w:lang w:val="fr-CA"/>
              </w:rPr>
            </w:pPr>
            <w:r w:rsidRPr="00204F0A">
              <w:rPr>
                <w:rFonts w:ascii="Arial" w:hAnsi="Arial"/>
                <w:color w:val="000000"/>
                <w:lang w:val="fr-CA"/>
              </w:rPr>
              <w:t>L'éventail de température acceptée pour les cartes de gel MTS, p. ex. IgG, est de</w:t>
            </w:r>
            <w:r>
              <w:rPr>
                <w:rFonts w:ascii="Arial" w:hAnsi="Arial"/>
                <w:color w:val="000000"/>
                <w:lang w:val="fr-CA"/>
              </w:rPr>
              <w:t xml:space="preserve">  </w:t>
            </w:r>
            <w:r w:rsidRPr="00204F0A">
              <w:rPr>
                <w:rFonts w:ascii="Arial" w:hAnsi="Arial"/>
                <w:color w:val="000000"/>
                <w:lang w:val="fr-CA"/>
              </w:rPr>
              <w:t xml:space="preserve">37 </w:t>
            </w:r>
            <w:r w:rsidRPr="00204F0A">
              <w:rPr>
                <w:rFonts w:ascii="Arial" w:hAnsi="Arial"/>
                <w:color w:val="000000"/>
                <w:lang w:val="fr-CA"/>
              </w:rPr>
              <w:sym w:font="Symbol" w:char="F0B1"/>
            </w:r>
            <w:r w:rsidRPr="00204F0A">
              <w:rPr>
                <w:rFonts w:ascii="Arial" w:hAnsi="Arial"/>
                <w:color w:val="000000"/>
                <w:lang w:val="fr-CA"/>
              </w:rPr>
              <w:t xml:space="preserve"> 2 </w:t>
            </w:r>
            <w:r w:rsidRPr="00204F0A">
              <w:rPr>
                <w:rFonts w:ascii="Arial" w:hAnsi="Arial"/>
                <w:color w:val="000000"/>
                <w:vertAlign w:val="superscript"/>
                <w:lang w:val="fr-CA"/>
              </w:rPr>
              <w:t>o</w:t>
            </w:r>
            <w:r w:rsidRPr="00204F0A">
              <w:rPr>
                <w:rFonts w:ascii="Arial" w:hAnsi="Arial"/>
                <w:color w:val="000000"/>
                <w:lang w:val="fr-CA"/>
              </w:rPr>
              <w:t>C</w:t>
            </w:r>
            <w:r w:rsidRPr="00204F0A">
              <w:rPr>
                <w:rFonts w:ascii="Arial" w:hAnsi="Arial"/>
                <w:color w:val="000000"/>
                <w:vertAlign w:val="superscript"/>
                <w:lang w:val="fr-CA"/>
              </w:rPr>
              <w:t>9.3</w:t>
            </w:r>
            <w:r w:rsidRPr="00204F0A">
              <w:rPr>
                <w:rFonts w:ascii="Arial" w:hAnsi="Arial"/>
                <w:color w:val="000000"/>
                <w:lang w:val="fr-CA"/>
              </w:rPr>
              <w:t>.</w:t>
            </w:r>
          </w:p>
          <w:p w:rsidR="000B3D99" w:rsidRPr="00204F0A" w:rsidRDefault="000B3D99" w:rsidP="00720B17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44253D" w:rsidTr="003357E9">
        <w:trPr>
          <w:gridAfter w:val="1"/>
          <w:wAfter w:w="4226" w:type="dxa"/>
          <w:cantSplit/>
        </w:trPr>
        <w:tc>
          <w:tcPr>
            <w:tcW w:w="835" w:type="dxa"/>
          </w:tcPr>
          <w:p w:rsidR="0044253D" w:rsidRDefault="004425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749" w:type="dxa"/>
            <w:gridSpan w:val="2"/>
          </w:tcPr>
          <w:p w:rsidR="0044253D" w:rsidRPr="00204F0A" w:rsidRDefault="0044253D" w:rsidP="000B3D99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204F0A">
              <w:rPr>
                <w:rFonts w:ascii="Arial" w:hAnsi="Arial"/>
                <w:color w:val="000000"/>
                <w:lang w:val="fr-CA"/>
              </w:rPr>
              <w:t>2.</w:t>
            </w:r>
            <w:r w:rsidR="000B3D99">
              <w:rPr>
                <w:rFonts w:ascii="Arial" w:hAnsi="Arial"/>
                <w:color w:val="000000"/>
                <w:lang w:val="fr-CA"/>
              </w:rPr>
              <w:t>4</w:t>
            </w:r>
          </w:p>
        </w:tc>
        <w:tc>
          <w:tcPr>
            <w:tcW w:w="7560" w:type="dxa"/>
            <w:gridSpan w:val="3"/>
          </w:tcPr>
          <w:p w:rsidR="0044253D" w:rsidRPr="000B3D99" w:rsidRDefault="000B3D99">
            <w:p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 xml:space="preserve">Le plasma congelé doit être dégelé jusqu’à ce qu’il atteigne une température variant entre 30 et </w:t>
            </w:r>
            <w:r w:rsidRPr="00204F0A">
              <w:rPr>
                <w:rFonts w:ascii="Arial" w:hAnsi="Arial"/>
                <w:color w:val="000000"/>
                <w:lang w:val="fr-CA"/>
              </w:rPr>
              <w:t xml:space="preserve">37 </w:t>
            </w:r>
            <w:r w:rsidRPr="00204F0A">
              <w:rPr>
                <w:rFonts w:ascii="Arial" w:hAnsi="Arial"/>
                <w:color w:val="000000"/>
                <w:vertAlign w:val="superscript"/>
                <w:lang w:val="fr-CA"/>
              </w:rPr>
              <w:t>o</w:t>
            </w:r>
            <w:r w:rsidRPr="00204F0A">
              <w:rPr>
                <w:rFonts w:ascii="Arial" w:hAnsi="Arial"/>
                <w:color w:val="000000"/>
                <w:lang w:val="fr-CA"/>
              </w:rPr>
              <w:t>C</w:t>
            </w:r>
            <w:r w:rsidRPr="00204F0A">
              <w:rPr>
                <w:rFonts w:ascii="Arial" w:hAnsi="Arial"/>
                <w:color w:val="000000"/>
                <w:vertAlign w:val="superscript"/>
                <w:lang w:val="fr-CA"/>
              </w:rPr>
              <w:t>9.</w:t>
            </w:r>
            <w:r w:rsidR="00D469B3">
              <w:rPr>
                <w:rFonts w:ascii="Arial" w:hAnsi="Arial"/>
                <w:color w:val="000000"/>
                <w:vertAlign w:val="superscript"/>
                <w:lang w:val="fr-CA"/>
              </w:rPr>
              <w:t>1</w:t>
            </w:r>
            <w:r>
              <w:rPr>
                <w:rFonts w:ascii="Arial" w:hAnsi="Arial"/>
                <w:color w:val="000000"/>
                <w:lang w:val="fr-CA"/>
              </w:rPr>
              <w:t>.</w:t>
            </w:r>
          </w:p>
          <w:p w:rsidR="0044253D" w:rsidRPr="00204F0A" w:rsidRDefault="0044253D">
            <w:pPr>
              <w:rPr>
                <w:rFonts w:ascii="Arial" w:hAnsi="Arial"/>
                <w:color w:val="000000"/>
                <w:vertAlign w:val="superscript"/>
                <w:lang w:val="fr-CA"/>
              </w:rPr>
            </w:pPr>
          </w:p>
        </w:tc>
      </w:tr>
      <w:tr w:rsidR="0044253D" w:rsidTr="003357E9">
        <w:trPr>
          <w:gridAfter w:val="1"/>
          <w:wAfter w:w="4226" w:type="dxa"/>
          <w:cantSplit/>
        </w:trPr>
        <w:tc>
          <w:tcPr>
            <w:tcW w:w="835" w:type="dxa"/>
          </w:tcPr>
          <w:p w:rsidR="0044253D" w:rsidRDefault="004425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749" w:type="dxa"/>
            <w:gridSpan w:val="2"/>
          </w:tcPr>
          <w:p w:rsidR="0044253D" w:rsidRPr="00204F0A" w:rsidRDefault="0044253D" w:rsidP="000B3D99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204F0A">
              <w:rPr>
                <w:rFonts w:ascii="Arial" w:hAnsi="Arial"/>
                <w:color w:val="000000"/>
                <w:lang w:val="fr-CA"/>
              </w:rPr>
              <w:t>2.</w:t>
            </w:r>
            <w:r w:rsidR="000B3D99">
              <w:rPr>
                <w:rFonts w:ascii="Arial" w:hAnsi="Arial"/>
                <w:color w:val="000000"/>
                <w:lang w:val="fr-CA"/>
              </w:rPr>
              <w:t>5</w:t>
            </w:r>
          </w:p>
        </w:tc>
        <w:tc>
          <w:tcPr>
            <w:tcW w:w="7560" w:type="dxa"/>
            <w:gridSpan w:val="3"/>
          </w:tcPr>
          <w:p w:rsidR="0044253D" w:rsidRPr="00204F0A" w:rsidRDefault="008158CB" w:rsidP="008158CB">
            <w:pPr>
              <w:rPr>
                <w:rFonts w:ascii="Arial" w:hAnsi="Arial"/>
                <w:color w:val="000000"/>
                <w:lang w:val="fr-CA"/>
              </w:rPr>
            </w:pPr>
            <w:r w:rsidRPr="00204F0A">
              <w:rPr>
                <w:rFonts w:ascii="Arial" w:hAnsi="Arial"/>
                <w:color w:val="000000"/>
                <w:lang w:val="fr-CA"/>
              </w:rPr>
              <w:t xml:space="preserve">Les registres de vérification de la température des bains-maries et autres appareils de réchauffement seront conservés pendant au moins </w:t>
            </w:r>
            <w:r w:rsidR="000B3D99">
              <w:rPr>
                <w:rFonts w:ascii="Arial" w:hAnsi="Arial"/>
                <w:color w:val="000000"/>
                <w:lang w:val="fr-CA"/>
              </w:rPr>
              <w:t>cinq (5) ans</w:t>
            </w:r>
            <w:r w:rsidRPr="00204F0A">
              <w:rPr>
                <w:rFonts w:ascii="Arial" w:hAnsi="Arial"/>
                <w:color w:val="000000"/>
                <w:vertAlign w:val="superscript"/>
                <w:lang w:val="fr-CA"/>
              </w:rPr>
              <w:t>9.1</w:t>
            </w:r>
            <w:r w:rsidRPr="00204F0A">
              <w:rPr>
                <w:rFonts w:ascii="Arial" w:hAnsi="Arial"/>
                <w:color w:val="000000"/>
                <w:lang w:val="fr-CA"/>
              </w:rPr>
              <w:t>.</w:t>
            </w:r>
          </w:p>
          <w:p w:rsidR="0044253D" w:rsidRPr="00204F0A" w:rsidRDefault="0044253D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0B3D99" w:rsidTr="003357E9">
        <w:trPr>
          <w:gridAfter w:val="1"/>
          <w:wAfter w:w="4226" w:type="dxa"/>
          <w:cantSplit/>
        </w:trPr>
        <w:tc>
          <w:tcPr>
            <w:tcW w:w="835" w:type="dxa"/>
          </w:tcPr>
          <w:p w:rsidR="000B3D99" w:rsidRDefault="000B3D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749" w:type="dxa"/>
            <w:gridSpan w:val="2"/>
          </w:tcPr>
          <w:p w:rsidR="000B3D99" w:rsidRPr="00204F0A" w:rsidRDefault="000B3D99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2.6</w:t>
            </w:r>
          </w:p>
        </w:tc>
        <w:tc>
          <w:tcPr>
            <w:tcW w:w="7560" w:type="dxa"/>
            <w:gridSpan w:val="3"/>
          </w:tcPr>
          <w:p w:rsidR="000B3D99" w:rsidRPr="000B3D99" w:rsidRDefault="000B3D99" w:rsidP="000B3D99">
            <w:p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L’équipement utilisé pour dégeler les composants sanguins ne doit pas servir pour l’incubation de tests sérologiques ou d’échantillons biologiques à tester</w:t>
            </w:r>
            <w:r w:rsidRPr="00204F0A">
              <w:rPr>
                <w:rFonts w:ascii="Arial" w:hAnsi="Arial"/>
                <w:color w:val="000000"/>
                <w:vertAlign w:val="superscript"/>
                <w:lang w:val="fr-CA"/>
              </w:rPr>
              <w:t>9.1</w:t>
            </w:r>
            <w:r>
              <w:rPr>
                <w:rFonts w:ascii="Arial" w:hAnsi="Arial"/>
                <w:color w:val="000000"/>
                <w:lang w:val="fr-CA"/>
              </w:rPr>
              <w:t>.</w:t>
            </w:r>
          </w:p>
        </w:tc>
      </w:tr>
      <w:tr w:rsidR="0044253D" w:rsidTr="003357E9">
        <w:trPr>
          <w:gridAfter w:val="1"/>
          <w:wAfter w:w="4226" w:type="dxa"/>
          <w:cantSplit/>
        </w:trPr>
        <w:tc>
          <w:tcPr>
            <w:tcW w:w="835" w:type="dxa"/>
          </w:tcPr>
          <w:p w:rsidR="0044253D" w:rsidRPr="00204F0A" w:rsidRDefault="0044253D">
            <w:pPr>
              <w:pStyle w:val="Heading1"/>
              <w:rPr>
                <w:rFonts w:ascii="Arial" w:hAnsi="Arial"/>
                <w:color w:val="000000"/>
              </w:rPr>
            </w:pPr>
          </w:p>
        </w:tc>
        <w:tc>
          <w:tcPr>
            <w:tcW w:w="8309" w:type="dxa"/>
            <w:gridSpan w:val="5"/>
          </w:tcPr>
          <w:p w:rsidR="0044253D" w:rsidRPr="00204F0A" w:rsidRDefault="008158CB" w:rsidP="00204F0A">
            <w:pPr>
              <w:pStyle w:val="Heading7"/>
              <w:tabs>
                <w:tab w:val="left" w:pos="3495"/>
              </w:tabs>
              <w:rPr>
                <w:rFonts w:ascii="Arial" w:hAnsi="Arial"/>
                <w:color w:val="000000"/>
                <w:lang w:val="fr-CA"/>
              </w:rPr>
            </w:pPr>
            <w:r w:rsidRPr="00204F0A">
              <w:rPr>
                <w:rFonts w:ascii="Arial" w:hAnsi="Arial"/>
                <w:color w:val="000000"/>
                <w:lang w:val="fr-CA"/>
              </w:rPr>
              <w:t>Échantillons – S.O</w:t>
            </w:r>
            <w:r w:rsidR="00204F0A" w:rsidRPr="00204F0A">
              <w:rPr>
                <w:rFonts w:ascii="Arial" w:hAnsi="Arial"/>
                <w:color w:val="000000"/>
                <w:lang w:val="fr-CA"/>
              </w:rPr>
              <w:t>.</w:t>
            </w:r>
            <w:r w:rsidR="00204F0A" w:rsidRPr="00204F0A">
              <w:rPr>
                <w:rFonts w:ascii="Arial" w:hAnsi="Arial"/>
                <w:color w:val="000000"/>
                <w:lang w:val="fr-CA"/>
              </w:rPr>
              <w:tab/>
            </w:r>
          </w:p>
        </w:tc>
      </w:tr>
      <w:tr w:rsidR="0044253D" w:rsidTr="003357E9">
        <w:trPr>
          <w:gridAfter w:val="1"/>
          <w:wAfter w:w="4226" w:type="dxa"/>
          <w:cantSplit/>
        </w:trPr>
        <w:tc>
          <w:tcPr>
            <w:tcW w:w="835" w:type="dxa"/>
          </w:tcPr>
          <w:p w:rsidR="0044253D" w:rsidRPr="00204F0A" w:rsidRDefault="0044253D">
            <w:pPr>
              <w:pStyle w:val="Heading1"/>
              <w:rPr>
                <w:rFonts w:ascii="Arial" w:hAnsi="Arial"/>
                <w:color w:val="000000"/>
              </w:rPr>
            </w:pPr>
          </w:p>
        </w:tc>
        <w:tc>
          <w:tcPr>
            <w:tcW w:w="8309" w:type="dxa"/>
            <w:gridSpan w:val="5"/>
          </w:tcPr>
          <w:p w:rsidR="0044253D" w:rsidRPr="00204F0A" w:rsidRDefault="008158CB" w:rsidP="008158CB">
            <w:pPr>
              <w:pStyle w:val="Heading7"/>
              <w:rPr>
                <w:rFonts w:ascii="Arial" w:hAnsi="Arial"/>
                <w:color w:val="000000"/>
                <w:lang w:val="fr-CA"/>
              </w:rPr>
            </w:pPr>
            <w:r w:rsidRPr="00204F0A">
              <w:rPr>
                <w:rFonts w:ascii="Arial" w:hAnsi="Arial"/>
                <w:color w:val="000000"/>
                <w:lang w:val="fr-CA"/>
              </w:rPr>
              <w:t>Matériel</w:t>
            </w:r>
          </w:p>
        </w:tc>
      </w:tr>
      <w:tr w:rsidR="0044253D" w:rsidTr="003357E9">
        <w:trPr>
          <w:gridAfter w:val="1"/>
          <w:wAfter w:w="4226" w:type="dxa"/>
          <w:cantSplit/>
        </w:trPr>
        <w:tc>
          <w:tcPr>
            <w:tcW w:w="835" w:type="dxa"/>
          </w:tcPr>
          <w:p w:rsidR="0044253D" w:rsidRPr="00204F0A" w:rsidRDefault="0044253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309" w:type="dxa"/>
            <w:gridSpan w:val="5"/>
            <w:vMerge w:val="restart"/>
          </w:tcPr>
          <w:p w:rsidR="0044253D" w:rsidRPr="00204F0A" w:rsidRDefault="00454895" w:rsidP="00204F0A">
            <w:pPr>
              <w:ind w:left="1595" w:hanging="1595"/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b/>
                <w:bCs/>
                <w:color w:val="000000"/>
                <w:lang w:val="fr-CA"/>
              </w:rPr>
              <w:t>Équipement </w:t>
            </w:r>
            <w:r w:rsidR="008158CB" w:rsidRPr="00204F0A">
              <w:rPr>
                <w:rFonts w:ascii="Arial" w:hAnsi="Arial"/>
                <w:bCs/>
                <w:color w:val="000000"/>
                <w:lang w:val="fr-CA"/>
              </w:rPr>
              <w:t xml:space="preserve">: </w:t>
            </w:r>
            <w:r w:rsidR="00204F0A" w:rsidRPr="00204F0A">
              <w:rPr>
                <w:rFonts w:ascii="Arial" w:hAnsi="Arial"/>
                <w:bCs/>
                <w:color w:val="000000"/>
                <w:lang w:val="fr-CA"/>
              </w:rPr>
              <w:tab/>
            </w:r>
            <w:r w:rsidR="008158CB" w:rsidRPr="00204F0A">
              <w:rPr>
                <w:rFonts w:ascii="Arial" w:hAnsi="Arial"/>
                <w:bCs/>
                <w:color w:val="000000"/>
                <w:lang w:val="fr-CA"/>
              </w:rPr>
              <w:t>thermomètres étalonné</w:t>
            </w:r>
            <w:r w:rsidR="000B3D99">
              <w:rPr>
                <w:rFonts w:ascii="Arial" w:hAnsi="Arial"/>
                <w:bCs/>
                <w:color w:val="000000"/>
                <w:lang w:val="fr-CA"/>
              </w:rPr>
              <w:t>s</w:t>
            </w:r>
          </w:p>
          <w:p w:rsidR="0044253D" w:rsidRPr="00204F0A" w:rsidRDefault="0044253D" w:rsidP="00204F0A">
            <w:pPr>
              <w:ind w:left="1595" w:hanging="1595"/>
              <w:rPr>
                <w:rFonts w:ascii="Arial" w:hAnsi="Arial"/>
                <w:color w:val="000000"/>
                <w:lang w:val="fr-CA"/>
              </w:rPr>
            </w:pPr>
          </w:p>
          <w:p w:rsidR="0044253D" w:rsidRPr="00204F0A" w:rsidRDefault="008158CB" w:rsidP="00204F0A">
            <w:pPr>
              <w:ind w:left="1595" w:hanging="1595"/>
              <w:rPr>
                <w:rFonts w:ascii="Arial" w:hAnsi="Arial"/>
                <w:color w:val="000000"/>
                <w:lang w:val="fr-CA"/>
              </w:rPr>
            </w:pPr>
            <w:r w:rsidRPr="00204F0A">
              <w:rPr>
                <w:rFonts w:ascii="Arial" w:hAnsi="Arial"/>
                <w:b/>
                <w:bCs/>
                <w:color w:val="000000"/>
                <w:lang w:val="fr-CA"/>
              </w:rPr>
              <w:t>Fournitures :</w:t>
            </w:r>
            <w:r w:rsidRPr="00204F0A">
              <w:rPr>
                <w:rFonts w:ascii="Arial" w:hAnsi="Arial"/>
                <w:bCs/>
                <w:color w:val="000000"/>
                <w:lang w:val="fr-CA"/>
              </w:rPr>
              <w:t xml:space="preserve"> </w:t>
            </w:r>
            <w:r w:rsidR="00204F0A" w:rsidRPr="00204F0A">
              <w:rPr>
                <w:rFonts w:ascii="Arial" w:hAnsi="Arial"/>
                <w:bCs/>
                <w:color w:val="000000"/>
                <w:lang w:val="fr-CA"/>
              </w:rPr>
              <w:tab/>
              <w:t>r</w:t>
            </w:r>
            <w:r w:rsidRPr="00204F0A">
              <w:rPr>
                <w:rFonts w:ascii="Arial" w:hAnsi="Arial"/>
                <w:bCs/>
                <w:color w:val="000000"/>
                <w:lang w:val="fr-CA"/>
              </w:rPr>
              <w:t>egistre des températures et des nettoyages (CAQ.006F)</w:t>
            </w:r>
          </w:p>
          <w:p w:rsidR="0044253D" w:rsidRPr="00204F0A" w:rsidRDefault="001913D7" w:rsidP="00204F0A">
            <w:pPr>
              <w:ind w:left="1595" w:hanging="1595"/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 xml:space="preserve">              </w:t>
            </w:r>
            <w:r w:rsidR="0044253D" w:rsidRPr="00204F0A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="00204F0A" w:rsidRPr="00204F0A">
              <w:rPr>
                <w:rFonts w:ascii="Arial" w:hAnsi="Arial"/>
                <w:color w:val="000000"/>
                <w:lang w:val="fr-CA"/>
              </w:rPr>
              <w:tab/>
            </w:r>
            <w:r w:rsidR="008158CB" w:rsidRPr="00204F0A">
              <w:rPr>
                <w:rFonts w:ascii="Arial" w:hAnsi="Arial"/>
                <w:color w:val="000000"/>
                <w:lang w:val="fr-CA"/>
              </w:rPr>
              <w:t>directives du fabricant</w:t>
            </w:r>
          </w:p>
          <w:p w:rsidR="0044253D" w:rsidRPr="00204F0A" w:rsidRDefault="0044253D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44253D" w:rsidTr="003357E9">
        <w:trPr>
          <w:gridAfter w:val="1"/>
          <w:wAfter w:w="4226" w:type="dxa"/>
          <w:cantSplit/>
        </w:trPr>
        <w:tc>
          <w:tcPr>
            <w:tcW w:w="835" w:type="dxa"/>
          </w:tcPr>
          <w:p w:rsidR="0044253D" w:rsidRDefault="0044253D">
            <w:pPr>
              <w:rPr>
                <w:rFonts w:ascii="Arial" w:hAnsi="Arial"/>
              </w:rPr>
            </w:pPr>
          </w:p>
        </w:tc>
        <w:tc>
          <w:tcPr>
            <w:tcW w:w="8309" w:type="dxa"/>
            <w:gridSpan w:val="5"/>
            <w:vMerge/>
          </w:tcPr>
          <w:p w:rsidR="0044253D" w:rsidRPr="00204F0A" w:rsidRDefault="0044253D">
            <w:pPr>
              <w:rPr>
                <w:rFonts w:ascii="Arial" w:hAnsi="Arial"/>
                <w:lang w:val="fr-CA"/>
              </w:rPr>
            </w:pPr>
          </w:p>
        </w:tc>
      </w:tr>
      <w:tr w:rsidR="0044253D" w:rsidTr="003357E9">
        <w:trPr>
          <w:gridAfter w:val="1"/>
          <w:wAfter w:w="4226" w:type="dxa"/>
          <w:cantSplit/>
        </w:trPr>
        <w:tc>
          <w:tcPr>
            <w:tcW w:w="835" w:type="dxa"/>
          </w:tcPr>
          <w:p w:rsidR="0044253D" w:rsidRPr="00204F0A" w:rsidRDefault="0044253D">
            <w:pPr>
              <w:pStyle w:val="Heading1"/>
              <w:rPr>
                <w:rFonts w:ascii="Arial" w:hAnsi="Arial"/>
                <w:color w:val="000000"/>
              </w:rPr>
            </w:pPr>
          </w:p>
        </w:tc>
        <w:tc>
          <w:tcPr>
            <w:tcW w:w="8309" w:type="dxa"/>
            <w:gridSpan w:val="5"/>
          </w:tcPr>
          <w:p w:rsidR="0044253D" w:rsidRPr="00204F0A" w:rsidRDefault="008158CB" w:rsidP="008158CB">
            <w:pPr>
              <w:pStyle w:val="Heading7"/>
              <w:rPr>
                <w:rFonts w:ascii="Arial" w:hAnsi="Arial"/>
                <w:color w:val="000000"/>
                <w:lang w:val="fr-CA"/>
              </w:rPr>
            </w:pPr>
            <w:r w:rsidRPr="00204F0A">
              <w:rPr>
                <w:rFonts w:ascii="Arial" w:hAnsi="Arial"/>
                <w:color w:val="000000"/>
                <w:lang w:val="fr-CA"/>
              </w:rPr>
              <w:t>Contrôle de la qualité</w:t>
            </w:r>
          </w:p>
        </w:tc>
      </w:tr>
      <w:tr w:rsidR="0044253D" w:rsidTr="003357E9">
        <w:trPr>
          <w:cantSplit/>
          <w:trHeight w:val="729"/>
        </w:trPr>
        <w:tc>
          <w:tcPr>
            <w:tcW w:w="835" w:type="dxa"/>
          </w:tcPr>
          <w:p w:rsidR="0044253D" w:rsidRPr="00204F0A" w:rsidRDefault="0044253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49" w:type="dxa"/>
            <w:gridSpan w:val="2"/>
          </w:tcPr>
          <w:p w:rsidR="0044253D" w:rsidRPr="00204F0A" w:rsidRDefault="0044253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204F0A">
              <w:rPr>
                <w:rFonts w:ascii="Arial" w:hAnsi="Arial"/>
                <w:color w:val="000000"/>
                <w:lang w:val="fr-CA"/>
              </w:rPr>
              <w:t>5.1</w:t>
            </w:r>
          </w:p>
        </w:tc>
        <w:tc>
          <w:tcPr>
            <w:tcW w:w="7560" w:type="dxa"/>
            <w:gridSpan w:val="3"/>
          </w:tcPr>
          <w:p w:rsidR="00D469B3" w:rsidRDefault="00204F0A" w:rsidP="00D469B3">
            <w:pPr>
              <w:rPr>
                <w:rFonts w:ascii="Arial" w:hAnsi="Arial"/>
                <w:color w:val="000000"/>
                <w:lang w:val="fr-CA"/>
              </w:rPr>
            </w:pPr>
            <w:r w:rsidRPr="00204F0A">
              <w:rPr>
                <w:rFonts w:ascii="Arial" w:hAnsi="Arial"/>
                <w:color w:val="000000"/>
                <w:lang w:val="fr-CA"/>
              </w:rPr>
              <w:t xml:space="preserve">Les températures doivent être notées et inscrites dans les dossiers lorsque </w:t>
            </w:r>
            <w:r w:rsidR="000B3D99">
              <w:rPr>
                <w:rFonts w:ascii="Arial" w:hAnsi="Arial"/>
                <w:color w:val="000000"/>
                <w:lang w:val="fr-CA"/>
              </w:rPr>
              <w:t>du plasma est dégelé</w:t>
            </w:r>
            <w:r w:rsidR="00D469B3">
              <w:rPr>
                <w:rFonts w:ascii="Arial" w:hAnsi="Arial"/>
                <w:color w:val="000000"/>
                <w:vertAlign w:val="superscript"/>
                <w:lang w:val="fr-CA"/>
              </w:rPr>
              <w:t>9.1</w:t>
            </w:r>
            <w:r w:rsidR="00D469B3">
              <w:rPr>
                <w:rFonts w:ascii="Arial" w:hAnsi="Arial"/>
                <w:color w:val="000000"/>
                <w:lang w:val="fr-CA"/>
              </w:rPr>
              <w:t xml:space="preserve">; il est recommandé de le faire avant l’incubation </w:t>
            </w:r>
            <w:r w:rsidR="00D469B3" w:rsidRPr="00204F0A">
              <w:rPr>
                <w:rFonts w:ascii="Arial" w:hAnsi="Arial"/>
                <w:color w:val="000000"/>
                <w:lang w:val="fr-CA"/>
              </w:rPr>
              <w:t>d</w:t>
            </w:r>
            <w:r w:rsidR="00D469B3">
              <w:rPr>
                <w:rFonts w:ascii="Arial" w:hAnsi="Arial"/>
                <w:color w:val="000000"/>
                <w:lang w:val="fr-CA"/>
              </w:rPr>
              <w:t>’</w:t>
            </w:r>
            <w:r w:rsidR="00D469B3" w:rsidRPr="00204F0A">
              <w:rPr>
                <w:rFonts w:ascii="Arial" w:hAnsi="Arial"/>
                <w:color w:val="000000"/>
                <w:lang w:val="fr-CA"/>
              </w:rPr>
              <w:t>échantillons</w:t>
            </w:r>
            <w:r w:rsidRPr="00204F0A">
              <w:rPr>
                <w:rFonts w:ascii="Arial" w:hAnsi="Arial"/>
                <w:color w:val="000000"/>
                <w:lang w:val="fr-CA"/>
              </w:rPr>
              <w:t>.</w:t>
            </w:r>
          </w:p>
          <w:p w:rsidR="0044253D" w:rsidRPr="00204F0A" w:rsidRDefault="001913D7" w:rsidP="00D469B3">
            <w:p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 xml:space="preserve">  </w:t>
            </w:r>
          </w:p>
        </w:tc>
        <w:tc>
          <w:tcPr>
            <w:tcW w:w="4226" w:type="dxa"/>
          </w:tcPr>
          <w:p w:rsidR="0044253D" w:rsidRDefault="0044253D">
            <w:pPr>
              <w:rPr>
                <w:rFonts w:ascii="Arial" w:hAnsi="Arial"/>
              </w:rPr>
            </w:pPr>
          </w:p>
        </w:tc>
      </w:tr>
      <w:tr w:rsidR="0044253D" w:rsidTr="003357E9">
        <w:trPr>
          <w:cantSplit/>
          <w:trHeight w:val="639"/>
        </w:trPr>
        <w:tc>
          <w:tcPr>
            <w:tcW w:w="835" w:type="dxa"/>
          </w:tcPr>
          <w:p w:rsidR="0044253D" w:rsidRPr="00204F0A" w:rsidRDefault="0044253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49" w:type="dxa"/>
            <w:gridSpan w:val="2"/>
          </w:tcPr>
          <w:p w:rsidR="0044253D" w:rsidRPr="00204F0A" w:rsidRDefault="0044253D">
            <w:pPr>
              <w:pStyle w:val="Heading2"/>
              <w:numPr>
                <w:ilvl w:val="0"/>
                <w:numId w:val="0"/>
              </w:numPr>
              <w:spacing w:after="0"/>
              <w:rPr>
                <w:rFonts w:ascii="Arial" w:hAnsi="Arial"/>
                <w:color w:val="000000"/>
                <w:lang w:val="fr-CA"/>
              </w:rPr>
            </w:pPr>
            <w:r w:rsidRPr="00204F0A">
              <w:rPr>
                <w:rFonts w:ascii="Arial" w:hAnsi="Arial"/>
                <w:color w:val="000000"/>
                <w:lang w:val="fr-CA"/>
              </w:rPr>
              <w:t>5.2</w:t>
            </w:r>
          </w:p>
        </w:tc>
        <w:tc>
          <w:tcPr>
            <w:tcW w:w="7560" w:type="dxa"/>
            <w:gridSpan w:val="3"/>
          </w:tcPr>
          <w:p w:rsidR="0044253D" w:rsidRPr="00204F0A" w:rsidRDefault="008158CB" w:rsidP="008158CB">
            <w:pPr>
              <w:rPr>
                <w:rFonts w:ascii="Arial" w:hAnsi="Arial"/>
                <w:color w:val="000000"/>
                <w:lang w:val="fr-CA"/>
              </w:rPr>
            </w:pPr>
            <w:r w:rsidRPr="00204F0A">
              <w:rPr>
                <w:rFonts w:ascii="Arial" w:hAnsi="Arial"/>
                <w:color w:val="000000"/>
                <w:lang w:val="fr-CA"/>
              </w:rPr>
              <w:t>Lorsqu'on se sert d'un bloc chauffant, il faut employer des tubes ayant la taille que le bloc chauffant a été conçu pour recevoir.</w:t>
            </w:r>
            <w:r w:rsidR="0044253D" w:rsidRPr="00204F0A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Pr="00204F0A">
              <w:rPr>
                <w:rFonts w:ascii="Arial" w:hAnsi="Arial"/>
                <w:color w:val="000000"/>
                <w:lang w:val="fr-CA"/>
              </w:rPr>
              <w:t>Suivre les directives du fabricant si les tubes ont une taille différente.</w:t>
            </w:r>
          </w:p>
          <w:p w:rsidR="0044253D" w:rsidRPr="00204F0A" w:rsidRDefault="0044253D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4226" w:type="dxa"/>
          </w:tcPr>
          <w:p w:rsidR="0044253D" w:rsidRDefault="0044253D">
            <w:pPr>
              <w:rPr>
                <w:rFonts w:ascii="Arial" w:hAnsi="Arial"/>
              </w:rPr>
            </w:pPr>
          </w:p>
        </w:tc>
      </w:tr>
      <w:tr w:rsidR="0044253D" w:rsidTr="003357E9">
        <w:trPr>
          <w:gridAfter w:val="1"/>
          <w:wAfter w:w="4226" w:type="dxa"/>
          <w:cantSplit/>
        </w:trPr>
        <w:tc>
          <w:tcPr>
            <w:tcW w:w="835" w:type="dxa"/>
          </w:tcPr>
          <w:p w:rsidR="0044253D" w:rsidRPr="00204F0A" w:rsidRDefault="0044253D">
            <w:pPr>
              <w:pStyle w:val="Heading1"/>
              <w:rPr>
                <w:rFonts w:ascii="Arial" w:hAnsi="Arial"/>
                <w:color w:val="000000"/>
              </w:rPr>
            </w:pPr>
          </w:p>
        </w:tc>
        <w:tc>
          <w:tcPr>
            <w:tcW w:w="8309" w:type="dxa"/>
            <w:gridSpan w:val="5"/>
          </w:tcPr>
          <w:p w:rsidR="0044253D" w:rsidRPr="00204F0A" w:rsidRDefault="008158CB" w:rsidP="008158CB">
            <w:pPr>
              <w:pStyle w:val="Heading7"/>
              <w:rPr>
                <w:rFonts w:ascii="Arial" w:hAnsi="Arial"/>
                <w:color w:val="000000"/>
                <w:lang w:val="fr-CA"/>
              </w:rPr>
            </w:pPr>
            <w:r w:rsidRPr="00204F0A">
              <w:rPr>
                <w:rFonts w:ascii="Arial" w:hAnsi="Arial"/>
                <w:color w:val="000000"/>
                <w:lang w:val="fr-CA"/>
              </w:rPr>
              <w:t>Procédure</w:t>
            </w:r>
          </w:p>
        </w:tc>
      </w:tr>
      <w:tr w:rsidR="0044253D" w:rsidTr="003357E9">
        <w:trPr>
          <w:gridAfter w:val="1"/>
          <w:wAfter w:w="4226" w:type="dxa"/>
          <w:cantSplit/>
        </w:trPr>
        <w:tc>
          <w:tcPr>
            <w:tcW w:w="835" w:type="dxa"/>
          </w:tcPr>
          <w:p w:rsidR="0044253D" w:rsidRPr="00204F0A" w:rsidRDefault="004425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91" w:type="dxa"/>
          </w:tcPr>
          <w:p w:rsidR="0044253D" w:rsidRPr="00204F0A" w:rsidRDefault="0044253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204F0A">
              <w:rPr>
                <w:rFonts w:ascii="Arial" w:hAnsi="Arial"/>
                <w:color w:val="000000"/>
                <w:lang w:val="fr-CA"/>
              </w:rPr>
              <w:t>6.1</w:t>
            </w:r>
          </w:p>
        </w:tc>
        <w:tc>
          <w:tcPr>
            <w:tcW w:w="7618" w:type="dxa"/>
            <w:gridSpan w:val="4"/>
          </w:tcPr>
          <w:p w:rsidR="0044253D" w:rsidRPr="00204F0A" w:rsidRDefault="008158CB" w:rsidP="008158CB">
            <w:pPr>
              <w:rPr>
                <w:rFonts w:ascii="Arial" w:hAnsi="Arial"/>
                <w:color w:val="000000"/>
                <w:lang w:val="fr-CA"/>
              </w:rPr>
            </w:pPr>
            <w:r w:rsidRPr="00204F0A">
              <w:rPr>
                <w:rFonts w:ascii="Arial" w:hAnsi="Arial"/>
                <w:color w:val="000000"/>
                <w:lang w:val="fr-CA"/>
              </w:rPr>
              <w:t xml:space="preserve">Inscrire la température du bain-marie ou du bloc chauffant sur le formulaire CAQ.006F chaque fois qu'un </w:t>
            </w:r>
            <w:r w:rsidR="00A4309F" w:rsidRPr="00204F0A">
              <w:rPr>
                <w:rFonts w:ascii="Arial" w:hAnsi="Arial"/>
                <w:color w:val="000000"/>
                <w:lang w:val="fr-CA"/>
              </w:rPr>
              <w:t>échantillon</w:t>
            </w:r>
            <w:r w:rsidRPr="00204F0A">
              <w:rPr>
                <w:rFonts w:ascii="Arial" w:hAnsi="Arial"/>
                <w:color w:val="000000"/>
                <w:lang w:val="fr-CA"/>
              </w:rPr>
              <w:t xml:space="preserve"> est incubé</w:t>
            </w:r>
            <w:r w:rsidR="000B3D99">
              <w:rPr>
                <w:rFonts w:ascii="Arial" w:hAnsi="Arial"/>
                <w:color w:val="000000"/>
                <w:lang w:val="fr-CA"/>
              </w:rPr>
              <w:t xml:space="preserve"> ou qu’une unité de plasma est dégelée.</w:t>
            </w:r>
            <w:r w:rsidRPr="00204F0A">
              <w:rPr>
                <w:rFonts w:ascii="Arial" w:hAnsi="Arial"/>
                <w:color w:val="000000"/>
                <w:lang w:val="fr-CA"/>
              </w:rPr>
              <w:t xml:space="preserve"> </w:t>
            </w:r>
          </w:p>
          <w:p w:rsidR="0044253D" w:rsidRPr="00204F0A" w:rsidRDefault="0044253D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44253D" w:rsidTr="003357E9">
        <w:trPr>
          <w:gridAfter w:val="1"/>
          <w:wAfter w:w="4226" w:type="dxa"/>
          <w:cantSplit/>
        </w:trPr>
        <w:tc>
          <w:tcPr>
            <w:tcW w:w="835" w:type="dxa"/>
          </w:tcPr>
          <w:p w:rsidR="0044253D" w:rsidRPr="00204F0A" w:rsidRDefault="004425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91" w:type="dxa"/>
          </w:tcPr>
          <w:p w:rsidR="0044253D" w:rsidRPr="00204F0A" w:rsidRDefault="0044253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204F0A">
              <w:rPr>
                <w:rFonts w:ascii="Arial" w:hAnsi="Arial"/>
                <w:color w:val="000000"/>
                <w:lang w:val="fr-CA"/>
              </w:rPr>
              <w:t>6.2</w:t>
            </w:r>
          </w:p>
        </w:tc>
        <w:tc>
          <w:tcPr>
            <w:tcW w:w="7618" w:type="dxa"/>
            <w:gridSpan w:val="4"/>
          </w:tcPr>
          <w:p w:rsidR="0044253D" w:rsidRPr="000B3D99" w:rsidRDefault="008158CB" w:rsidP="000B3D99">
            <w:pPr>
              <w:rPr>
                <w:rFonts w:ascii="Arial" w:hAnsi="Arial"/>
                <w:color w:val="000000"/>
                <w:lang w:val="fr-CA"/>
              </w:rPr>
            </w:pPr>
            <w:r w:rsidRPr="000B3D99">
              <w:rPr>
                <w:rFonts w:ascii="Arial" w:hAnsi="Arial"/>
                <w:color w:val="000000"/>
                <w:lang w:val="fr-CA"/>
              </w:rPr>
              <w:t xml:space="preserve">Dès la </w:t>
            </w:r>
            <w:r w:rsidR="000B3D99">
              <w:rPr>
                <w:rFonts w:ascii="Arial" w:hAnsi="Arial"/>
                <w:color w:val="000000"/>
                <w:lang w:val="fr-CA"/>
              </w:rPr>
              <w:t xml:space="preserve">vérification ou la confirmation de toute réparation et la mise en service : </w:t>
            </w:r>
          </w:p>
        </w:tc>
      </w:tr>
      <w:tr w:rsidR="0044253D" w:rsidTr="003357E9">
        <w:trPr>
          <w:gridAfter w:val="1"/>
          <w:wAfter w:w="4226" w:type="dxa"/>
          <w:cantSplit/>
        </w:trPr>
        <w:tc>
          <w:tcPr>
            <w:tcW w:w="835" w:type="dxa"/>
          </w:tcPr>
          <w:p w:rsidR="0044253D" w:rsidRPr="00204F0A" w:rsidRDefault="004425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691" w:type="dxa"/>
          </w:tcPr>
          <w:p w:rsidR="0044253D" w:rsidRPr="00204F0A" w:rsidRDefault="0044253D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1048" w:type="dxa"/>
            <w:gridSpan w:val="2"/>
          </w:tcPr>
          <w:p w:rsidR="0044253D" w:rsidRPr="00204F0A" w:rsidRDefault="0044253D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204F0A">
              <w:rPr>
                <w:rFonts w:ascii="Arial" w:hAnsi="Arial"/>
                <w:color w:val="000000"/>
                <w:lang w:val="fr-CA"/>
              </w:rPr>
              <w:t>6.2.1</w:t>
            </w:r>
          </w:p>
        </w:tc>
        <w:tc>
          <w:tcPr>
            <w:tcW w:w="6570" w:type="dxa"/>
            <w:gridSpan w:val="2"/>
          </w:tcPr>
          <w:p w:rsidR="0044253D" w:rsidRPr="00204F0A" w:rsidRDefault="008158CB" w:rsidP="008158CB">
            <w:pPr>
              <w:rPr>
                <w:rFonts w:ascii="Arial" w:hAnsi="Arial"/>
                <w:color w:val="000000"/>
                <w:lang w:val="fr-CA"/>
              </w:rPr>
            </w:pPr>
            <w:r w:rsidRPr="00204F0A">
              <w:rPr>
                <w:rFonts w:ascii="Arial" w:hAnsi="Arial"/>
                <w:color w:val="000000"/>
                <w:lang w:val="fr-CA"/>
              </w:rPr>
              <w:t>Installer l'appareil (et le remplir d'eau, le cas échéant) conformément aux directives du fabricant.</w:t>
            </w:r>
            <w:r w:rsidR="00204F0A" w:rsidRPr="00204F0A">
              <w:rPr>
                <w:rFonts w:ascii="Arial" w:hAnsi="Arial"/>
                <w:color w:val="000000"/>
                <w:lang w:val="fr-CA"/>
              </w:rPr>
              <w:t xml:space="preserve"> </w:t>
            </w:r>
          </w:p>
          <w:p w:rsidR="0044253D" w:rsidRPr="00204F0A" w:rsidRDefault="0044253D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44253D" w:rsidTr="003357E9">
        <w:trPr>
          <w:gridAfter w:val="1"/>
          <w:wAfter w:w="4226" w:type="dxa"/>
          <w:cantSplit/>
        </w:trPr>
        <w:tc>
          <w:tcPr>
            <w:tcW w:w="835" w:type="dxa"/>
          </w:tcPr>
          <w:p w:rsidR="0044253D" w:rsidRDefault="0044253D">
            <w:pPr>
              <w:rPr>
                <w:rFonts w:ascii="Arial" w:hAnsi="Arial"/>
              </w:rPr>
            </w:pPr>
          </w:p>
        </w:tc>
        <w:tc>
          <w:tcPr>
            <w:tcW w:w="691" w:type="dxa"/>
          </w:tcPr>
          <w:p w:rsidR="0044253D" w:rsidRPr="00204F0A" w:rsidRDefault="0044253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048" w:type="dxa"/>
            <w:gridSpan w:val="2"/>
          </w:tcPr>
          <w:p w:rsidR="0044253D" w:rsidRPr="00204F0A" w:rsidRDefault="0044253D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204F0A">
              <w:rPr>
                <w:rFonts w:ascii="Arial" w:hAnsi="Arial"/>
                <w:lang w:val="fr-CA"/>
              </w:rPr>
              <w:t>6.2.2</w:t>
            </w:r>
          </w:p>
        </w:tc>
        <w:tc>
          <w:tcPr>
            <w:tcW w:w="6570" w:type="dxa"/>
            <w:gridSpan w:val="2"/>
          </w:tcPr>
          <w:p w:rsidR="000B3D99" w:rsidRPr="00204F0A" w:rsidRDefault="000B3D99" w:rsidP="000B3D99">
            <w:pPr>
              <w:rPr>
                <w:rFonts w:ascii="Arial" w:hAnsi="Arial"/>
                <w:color w:val="000000"/>
                <w:lang w:val="fr-CA"/>
              </w:rPr>
            </w:pPr>
            <w:r w:rsidRPr="00204F0A">
              <w:rPr>
                <w:rFonts w:ascii="Arial" w:hAnsi="Arial"/>
                <w:color w:val="000000"/>
                <w:lang w:val="fr-CA"/>
              </w:rPr>
              <w:t xml:space="preserve">Placer un thermomètre </w:t>
            </w:r>
            <w:r>
              <w:rPr>
                <w:rFonts w:ascii="Arial" w:hAnsi="Arial"/>
                <w:color w:val="000000"/>
                <w:lang w:val="fr-CA"/>
              </w:rPr>
              <w:t xml:space="preserve">étalonné </w:t>
            </w:r>
            <w:r w:rsidRPr="00204F0A">
              <w:rPr>
                <w:rFonts w:ascii="Arial" w:hAnsi="Arial"/>
                <w:color w:val="000000"/>
                <w:lang w:val="fr-CA"/>
              </w:rPr>
              <w:t xml:space="preserve">dans un petit tube à essai rempli d'eau. </w:t>
            </w:r>
          </w:p>
          <w:p w:rsidR="0044253D" w:rsidRPr="00204F0A" w:rsidRDefault="0044253D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44253D" w:rsidTr="003357E9">
        <w:trPr>
          <w:gridAfter w:val="1"/>
          <w:wAfter w:w="4226" w:type="dxa"/>
          <w:cantSplit/>
        </w:trPr>
        <w:tc>
          <w:tcPr>
            <w:tcW w:w="835" w:type="dxa"/>
          </w:tcPr>
          <w:p w:rsidR="0044253D" w:rsidRDefault="004425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691" w:type="dxa"/>
          </w:tcPr>
          <w:p w:rsidR="0044253D" w:rsidRPr="00204F0A" w:rsidRDefault="0044253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048" w:type="dxa"/>
            <w:gridSpan w:val="2"/>
          </w:tcPr>
          <w:p w:rsidR="0044253D" w:rsidRPr="00204F0A" w:rsidRDefault="0044253D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204F0A">
              <w:rPr>
                <w:rFonts w:ascii="Arial" w:hAnsi="Arial"/>
                <w:lang w:val="fr-CA"/>
              </w:rPr>
              <w:t>6.2.3</w:t>
            </w:r>
          </w:p>
        </w:tc>
        <w:tc>
          <w:tcPr>
            <w:tcW w:w="6570" w:type="dxa"/>
            <w:gridSpan w:val="2"/>
          </w:tcPr>
          <w:p w:rsidR="000B3D99" w:rsidRPr="00204F0A" w:rsidRDefault="000B3D99" w:rsidP="000B3D99">
            <w:pPr>
              <w:rPr>
                <w:rFonts w:ascii="Arial" w:hAnsi="Arial"/>
                <w:color w:val="000000"/>
                <w:lang w:val="fr-CA"/>
              </w:rPr>
            </w:pPr>
            <w:r w:rsidRPr="00204F0A">
              <w:rPr>
                <w:rFonts w:ascii="Arial" w:hAnsi="Arial"/>
                <w:color w:val="000000"/>
                <w:lang w:val="fr-CA"/>
              </w:rPr>
              <w:t>Placer le tube contenant le thermomètre au centre du bain-marie ou du bloc chauffant.</w:t>
            </w:r>
          </w:p>
          <w:p w:rsidR="0044253D" w:rsidRPr="00204F0A" w:rsidRDefault="0044253D" w:rsidP="000B3D99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44253D" w:rsidTr="003357E9">
        <w:trPr>
          <w:gridAfter w:val="1"/>
          <w:wAfter w:w="4226" w:type="dxa"/>
          <w:cantSplit/>
        </w:trPr>
        <w:tc>
          <w:tcPr>
            <w:tcW w:w="835" w:type="dxa"/>
          </w:tcPr>
          <w:p w:rsidR="0044253D" w:rsidRDefault="0044253D">
            <w:pPr>
              <w:rPr>
                <w:rFonts w:ascii="Arial" w:hAnsi="Arial"/>
              </w:rPr>
            </w:pPr>
          </w:p>
        </w:tc>
        <w:tc>
          <w:tcPr>
            <w:tcW w:w="691" w:type="dxa"/>
          </w:tcPr>
          <w:p w:rsidR="0044253D" w:rsidRPr="00204F0A" w:rsidRDefault="0044253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048" w:type="dxa"/>
            <w:gridSpan w:val="2"/>
          </w:tcPr>
          <w:p w:rsidR="0044253D" w:rsidRPr="00204F0A" w:rsidRDefault="0044253D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204F0A">
              <w:rPr>
                <w:rFonts w:ascii="Arial" w:hAnsi="Arial"/>
                <w:lang w:val="fr-CA"/>
              </w:rPr>
              <w:t>6.2.4</w:t>
            </w:r>
          </w:p>
        </w:tc>
        <w:tc>
          <w:tcPr>
            <w:tcW w:w="6570" w:type="dxa"/>
            <w:gridSpan w:val="2"/>
          </w:tcPr>
          <w:p w:rsidR="000B3D99" w:rsidRPr="00204F0A" w:rsidRDefault="000B3D99" w:rsidP="000B3D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  <w:r w:rsidRPr="00204F0A">
              <w:rPr>
                <w:rFonts w:ascii="Arial" w:hAnsi="Arial"/>
                <w:color w:val="000000"/>
                <w:lang w:val="fr-CA"/>
              </w:rPr>
              <w:t xml:space="preserve">Vérifier la température aux 20 minutes jusqu'à ce que la température sur le thermomètre atteigne 37 </w:t>
            </w:r>
            <w:r w:rsidRPr="00204F0A">
              <w:rPr>
                <w:rFonts w:ascii="Arial" w:hAnsi="Arial"/>
                <w:color w:val="000000"/>
                <w:vertAlign w:val="superscript"/>
                <w:lang w:val="fr-CA"/>
              </w:rPr>
              <w:t>o</w:t>
            </w:r>
            <w:r w:rsidRPr="00204F0A">
              <w:rPr>
                <w:rFonts w:ascii="Arial" w:hAnsi="Arial"/>
                <w:color w:val="000000"/>
                <w:lang w:val="fr-CA"/>
              </w:rPr>
              <w:t>C.</w:t>
            </w:r>
          </w:p>
          <w:p w:rsidR="0044253D" w:rsidRPr="00204F0A" w:rsidRDefault="0044253D" w:rsidP="000B3D99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44253D" w:rsidTr="003357E9">
        <w:trPr>
          <w:gridAfter w:val="1"/>
          <w:wAfter w:w="4226" w:type="dxa"/>
          <w:cantSplit/>
        </w:trPr>
        <w:tc>
          <w:tcPr>
            <w:tcW w:w="835" w:type="dxa"/>
          </w:tcPr>
          <w:p w:rsidR="0044253D" w:rsidRDefault="0044253D">
            <w:pPr>
              <w:rPr>
                <w:rFonts w:ascii="Arial" w:hAnsi="Arial"/>
              </w:rPr>
            </w:pPr>
          </w:p>
        </w:tc>
        <w:tc>
          <w:tcPr>
            <w:tcW w:w="691" w:type="dxa"/>
          </w:tcPr>
          <w:p w:rsidR="0044253D" w:rsidRPr="00204F0A" w:rsidRDefault="0044253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048" w:type="dxa"/>
            <w:gridSpan w:val="2"/>
          </w:tcPr>
          <w:p w:rsidR="0044253D" w:rsidRPr="00204F0A" w:rsidRDefault="0044253D" w:rsidP="000B3D99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204F0A">
              <w:rPr>
                <w:rFonts w:ascii="Arial" w:hAnsi="Arial"/>
                <w:lang w:val="fr-CA"/>
              </w:rPr>
              <w:t>6.2.</w:t>
            </w:r>
            <w:r w:rsidR="000B3D99">
              <w:rPr>
                <w:rFonts w:ascii="Arial" w:hAnsi="Arial"/>
                <w:lang w:val="fr-CA"/>
              </w:rPr>
              <w:t>5</w:t>
            </w:r>
          </w:p>
        </w:tc>
        <w:tc>
          <w:tcPr>
            <w:tcW w:w="6570" w:type="dxa"/>
            <w:gridSpan w:val="2"/>
          </w:tcPr>
          <w:p w:rsidR="0044253D" w:rsidRPr="00204F0A" w:rsidRDefault="00204F0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  <w:r w:rsidRPr="00204F0A">
              <w:rPr>
                <w:rFonts w:ascii="Arial" w:hAnsi="Arial"/>
                <w:color w:val="000000"/>
                <w:lang w:val="fr-CA"/>
              </w:rPr>
              <w:t xml:space="preserve">Lorsque le thermomètre indique 37 </w:t>
            </w:r>
            <w:r w:rsidRPr="00204F0A">
              <w:rPr>
                <w:rFonts w:ascii="Arial" w:hAnsi="Arial"/>
                <w:color w:val="000000"/>
                <w:vertAlign w:val="superscript"/>
                <w:lang w:val="fr-CA"/>
              </w:rPr>
              <w:t>o</w:t>
            </w:r>
            <w:r w:rsidRPr="00204F0A">
              <w:rPr>
                <w:rFonts w:ascii="Arial" w:hAnsi="Arial"/>
                <w:color w:val="000000"/>
                <w:lang w:val="fr-CA"/>
              </w:rPr>
              <w:t xml:space="preserve">C </w:t>
            </w:r>
            <w:r w:rsidR="0044253D" w:rsidRPr="00204F0A">
              <w:rPr>
                <w:rFonts w:ascii="Arial" w:hAnsi="Arial"/>
                <w:color w:val="000000"/>
                <w:lang w:val="fr-CA"/>
              </w:rPr>
              <w:t>:</w:t>
            </w:r>
          </w:p>
        </w:tc>
      </w:tr>
      <w:tr w:rsidR="0044253D" w:rsidTr="003357E9">
        <w:trPr>
          <w:gridAfter w:val="1"/>
          <w:wAfter w:w="4226" w:type="dxa"/>
          <w:cantSplit/>
        </w:trPr>
        <w:tc>
          <w:tcPr>
            <w:tcW w:w="835" w:type="dxa"/>
          </w:tcPr>
          <w:p w:rsidR="0044253D" w:rsidRDefault="0044253D">
            <w:pPr>
              <w:rPr>
                <w:rFonts w:ascii="Arial" w:hAnsi="Arial"/>
              </w:rPr>
            </w:pPr>
          </w:p>
        </w:tc>
        <w:tc>
          <w:tcPr>
            <w:tcW w:w="691" w:type="dxa"/>
          </w:tcPr>
          <w:p w:rsidR="0044253D" w:rsidRPr="00204F0A" w:rsidRDefault="0044253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/>
                <w:color w:val="000000"/>
                <w:lang w:val="fr-CA"/>
              </w:rPr>
            </w:pPr>
          </w:p>
        </w:tc>
        <w:tc>
          <w:tcPr>
            <w:tcW w:w="1048" w:type="dxa"/>
            <w:gridSpan w:val="2"/>
          </w:tcPr>
          <w:p w:rsidR="0044253D" w:rsidRPr="00204F0A" w:rsidRDefault="0044253D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1170" w:type="dxa"/>
          </w:tcPr>
          <w:p w:rsidR="0044253D" w:rsidRPr="00204F0A" w:rsidRDefault="0044253D" w:rsidP="000B3D99">
            <w:pPr>
              <w:pStyle w:val="Heading4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204F0A">
              <w:rPr>
                <w:rFonts w:ascii="Arial" w:hAnsi="Arial"/>
                <w:color w:val="000000"/>
                <w:lang w:val="fr-CA"/>
              </w:rPr>
              <w:t>6.2.</w:t>
            </w:r>
            <w:r w:rsidR="000B3D99">
              <w:rPr>
                <w:rFonts w:ascii="Arial" w:hAnsi="Arial"/>
                <w:color w:val="000000"/>
                <w:lang w:val="fr-CA"/>
              </w:rPr>
              <w:t>5</w:t>
            </w:r>
            <w:r w:rsidRPr="00204F0A">
              <w:rPr>
                <w:rFonts w:ascii="Arial" w:hAnsi="Arial"/>
                <w:color w:val="000000"/>
                <w:lang w:val="fr-CA"/>
              </w:rPr>
              <w:t>.1</w:t>
            </w:r>
          </w:p>
        </w:tc>
        <w:tc>
          <w:tcPr>
            <w:tcW w:w="5400" w:type="dxa"/>
          </w:tcPr>
          <w:p w:rsidR="0044253D" w:rsidRPr="00204F0A" w:rsidRDefault="008158CB" w:rsidP="008158C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  <w:r w:rsidRPr="00204F0A">
              <w:rPr>
                <w:rFonts w:ascii="Arial" w:hAnsi="Arial"/>
                <w:color w:val="000000"/>
                <w:lang w:val="fr-CA"/>
              </w:rPr>
              <w:t xml:space="preserve">Ajuster le </w:t>
            </w:r>
            <w:r w:rsidR="00CA535C">
              <w:rPr>
                <w:rFonts w:ascii="Arial" w:hAnsi="Arial"/>
                <w:color w:val="000000"/>
                <w:lang w:val="fr-CA"/>
              </w:rPr>
              <w:t>bouton de réglage</w:t>
            </w:r>
            <w:r w:rsidRPr="00204F0A">
              <w:rPr>
                <w:rFonts w:ascii="Arial" w:hAnsi="Arial"/>
                <w:color w:val="000000"/>
                <w:lang w:val="fr-CA"/>
              </w:rPr>
              <w:t xml:space="preserve"> de la température jusqu'à ce que le thermostat ne chauffe </w:t>
            </w:r>
            <w:r w:rsidR="00454895">
              <w:rPr>
                <w:rFonts w:ascii="Arial" w:hAnsi="Arial"/>
                <w:color w:val="000000"/>
                <w:lang w:val="fr-CA"/>
              </w:rPr>
              <w:t xml:space="preserve">plus </w:t>
            </w:r>
            <w:r w:rsidRPr="00204F0A">
              <w:rPr>
                <w:rFonts w:ascii="Arial" w:hAnsi="Arial"/>
                <w:color w:val="000000"/>
                <w:lang w:val="fr-CA"/>
              </w:rPr>
              <w:t>(c.-à-d. que l'indicateur lumineux est éteint).</w:t>
            </w:r>
          </w:p>
          <w:p w:rsidR="0044253D" w:rsidRPr="00204F0A" w:rsidRDefault="004425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44253D" w:rsidTr="003357E9">
        <w:trPr>
          <w:gridAfter w:val="1"/>
          <w:wAfter w:w="4226" w:type="dxa"/>
          <w:cantSplit/>
        </w:trPr>
        <w:tc>
          <w:tcPr>
            <w:tcW w:w="835" w:type="dxa"/>
          </w:tcPr>
          <w:p w:rsidR="0044253D" w:rsidRDefault="0044253D">
            <w:pPr>
              <w:rPr>
                <w:rFonts w:ascii="Arial" w:hAnsi="Arial"/>
              </w:rPr>
            </w:pPr>
          </w:p>
        </w:tc>
        <w:tc>
          <w:tcPr>
            <w:tcW w:w="691" w:type="dxa"/>
          </w:tcPr>
          <w:p w:rsidR="0044253D" w:rsidRPr="00204F0A" w:rsidRDefault="0044253D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1048" w:type="dxa"/>
            <w:gridSpan w:val="2"/>
          </w:tcPr>
          <w:p w:rsidR="0044253D" w:rsidRPr="00204F0A" w:rsidRDefault="0044253D" w:rsidP="000B3D99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204F0A">
              <w:rPr>
                <w:rFonts w:ascii="Arial" w:hAnsi="Arial"/>
                <w:color w:val="000000"/>
                <w:lang w:val="fr-CA"/>
              </w:rPr>
              <w:t>6.2.</w:t>
            </w:r>
            <w:r w:rsidR="000B3D99">
              <w:rPr>
                <w:rFonts w:ascii="Arial" w:hAnsi="Arial"/>
                <w:color w:val="000000"/>
                <w:lang w:val="fr-CA"/>
              </w:rPr>
              <w:t>6</w:t>
            </w:r>
          </w:p>
        </w:tc>
        <w:tc>
          <w:tcPr>
            <w:tcW w:w="6570" w:type="dxa"/>
            <w:gridSpan w:val="2"/>
          </w:tcPr>
          <w:p w:rsidR="0044253D" w:rsidRPr="00204F0A" w:rsidRDefault="00204F0A">
            <w:pPr>
              <w:rPr>
                <w:rFonts w:ascii="Arial" w:hAnsi="Arial"/>
                <w:color w:val="000000"/>
                <w:lang w:val="fr-CA"/>
              </w:rPr>
            </w:pPr>
            <w:r w:rsidRPr="00204F0A">
              <w:rPr>
                <w:rFonts w:ascii="Arial" w:hAnsi="Arial"/>
                <w:color w:val="000000"/>
                <w:lang w:val="fr-CA"/>
              </w:rPr>
              <w:t>Laisser le thermomètre dans le bain-marie ou le bloc chauffant</w:t>
            </w:r>
            <w:r w:rsidR="0044253D" w:rsidRPr="00204F0A">
              <w:rPr>
                <w:rFonts w:ascii="Arial" w:hAnsi="Arial"/>
                <w:color w:val="000000"/>
                <w:lang w:val="fr-CA"/>
              </w:rPr>
              <w:t>.</w:t>
            </w:r>
          </w:p>
          <w:p w:rsidR="0044253D" w:rsidRPr="00204F0A" w:rsidRDefault="0044253D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44253D" w:rsidTr="003357E9">
        <w:trPr>
          <w:gridAfter w:val="1"/>
          <w:wAfter w:w="4226" w:type="dxa"/>
          <w:cantSplit/>
        </w:trPr>
        <w:tc>
          <w:tcPr>
            <w:tcW w:w="835" w:type="dxa"/>
          </w:tcPr>
          <w:p w:rsidR="0044253D" w:rsidRDefault="0044253D">
            <w:pPr>
              <w:rPr>
                <w:rFonts w:ascii="Arial" w:hAnsi="Arial"/>
              </w:rPr>
            </w:pPr>
          </w:p>
        </w:tc>
        <w:tc>
          <w:tcPr>
            <w:tcW w:w="691" w:type="dxa"/>
          </w:tcPr>
          <w:p w:rsidR="0044253D" w:rsidRPr="00204F0A" w:rsidRDefault="0044253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048" w:type="dxa"/>
            <w:gridSpan w:val="2"/>
          </w:tcPr>
          <w:p w:rsidR="0044253D" w:rsidRPr="00204F0A" w:rsidRDefault="0044253D" w:rsidP="000B3D99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204F0A">
              <w:rPr>
                <w:rFonts w:ascii="Arial" w:hAnsi="Arial"/>
                <w:lang w:val="fr-CA"/>
              </w:rPr>
              <w:t>6.2.</w:t>
            </w:r>
            <w:r w:rsidR="000B3D99">
              <w:rPr>
                <w:rFonts w:ascii="Arial" w:hAnsi="Arial"/>
                <w:lang w:val="fr-CA"/>
              </w:rPr>
              <w:t>7</w:t>
            </w:r>
          </w:p>
        </w:tc>
        <w:tc>
          <w:tcPr>
            <w:tcW w:w="6570" w:type="dxa"/>
            <w:gridSpan w:val="2"/>
          </w:tcPr>
          <w:p w:rsidR="0044253D" w:rsidRPr="009E18F7" w:rsidRDefault="008158CB" w:rsidP="008158CB">
            <w:pPr>
              <w:rPr>
                <w:rFonts w:ascii="Arial" w:hAnsi="Arial"/>
                <w:lang w:val="fr-CA"/>
              </w:rPr>
            </w:pPr>
            <w:r w:rsidRPr="009E18F7">
              <w:rPr>
                <w:rFonts w:ascii="Arial" w:hAnsi="Arial"/>
                <w:color w:val="000000"/>
                <w:lang w:val="fr-CA"/>
              </w:rPr>
              <w:t xml:space="preserve">Revérifier la température sur le thermomètre plusieurs fois au cours des 10 prochaines minutes pour s'assurer qu'elle reste à 37 </w:t>
            </w:r>
            <w:r w:rsidRPr="009E18F7">
              <w:rPr>
                <w:rFonts w:ascii="Arial" w:hAnsi="Arial"/>
                <w:color w:val="000000"/>
                <w:vertAlign w:val="superscript"/>
                <w:lang w:val="fr-CA"/>
              </w:rPr>
              <w:t>o</w:t>
            </w:r>
            <w:r w:rsidRPr="009E18F7">
              <w:rPr>
                <w:rFonts w:ascii="Arial" w:hAnsi="Arial"/>
                <w:color w:val="000000"/>
                <w:lang w:val="fr-CA"/>
              </w:rPr>
              <w:t>C.</w:t>
            </w:r>
            <w:r w:rsidR="0044253D" w:rsidRPr="009E18F7">
              <w:rPr>
                <w:rFonts w:ascii="Arial" w:hAnsi="Arial"/>
                <w:lang w:val="fr-CA"/>
              </w:rPr>
              <w:t xml:space="preserve"> </w:t>
            </w:r>
          </w:p>
          <w:p w:rsidR="0044253D" w:rsidRPr="00204F0A" w:rsidRDefault="0044253D" w:rsidP="00D469B3">
            <w:pPr>
              <w:rPr>
                <w:rFonts w:ascii="Arial" w:hAnsi="Arial"/>
                <w:lang w:val="fr-CA"/>
              </w:rPr>
            </w:pPr>
          </w:p>
        </w:tc>
      </w:tr>
      <w:tr w:rsidR="0044253D" w:rsidTr="003357E9">
        <w:trPr>
          <w:gridAfter w:val="1"/>
          <w:wAfter w:w="4226" w:type="dxa"/>
          <w:cantSplit/>
        </w:trPr>
        <w:tc>
          <w:tcPr>
            <w:tcW w:w="835" w:type="dxa"/>
          </w:tcPr>
          <w:p w:rsidR="0044253D" w:rsidRPr="008158CB" w:rsidRDefault="0044253D">
            <w:pPr>
              <w:pStyle w:val="Heading1"/>
              <w:rPr>
                <w:rFonts w:ascii="Arial" w:hAnsi="Arial"/>
                <w:color w:val="000000"/>
              </w:rPr>
            </w:pPr>
          </w:p>
        </w:tc>
        <w:tc>
          <w:tcPr>
            <w:tcW w:w="8309" w:type="dxa"/>
            <w:gridSpan w:val="5"/>
          </w:tcPr>
          <w:p w:rsidR="0044253D" w:rsidRPr="00204F0A" w:rsidRDefault="008158CB" w:rsidP="008158CB">
            <w:pPr>
              <w:pStyle w:val="Heading7"/>
              <w:rPr>
                <w:rFonts w:ascii="Arial" w:hAnsi="Arial"/>
                <w:color w:val="000000"/>
                <w:lang w:val="fr-CA"/>
              </w:rPr>
            </w:pPr>
            <w:r w:rsidRPr="009E18F7">
              <w:rPr>
                <w:rFonts w:ascii="Arial" w:hAnsi="Arial"/>
                <w:color w:val="000000"/>
                <w:lang w:val="fr-CA"/>
              </w:rPr>
              <w:t xml:space="preserve">Documentation </w:t>
            </w:r>
            <w:r w:rsidR="001913D7" w:rsidRPr="00204F0A">
              <w:rPr>
                <w:rFonts w:ascii="Arial" w:hAnsi="Arial"/>
                <w:color w:val="000000"/>
                <w:lang w:val="fr-CA"/>
              </w:rPr>
              <w:t xml:space="preserve">– </w:t>
            </w:r>
            <w:r w:rsidRPr="009E18F7">
              <w:rPr>
                <w:rFonts w:ascii="Arial" w:hAnsi="Arial"/>
                <w:color w:val="000000"/>
                <w:lang w:val="fr-CA"/>
              </w:rPr>
              <w:t>S.O</w:t>
            </w:r>
            <w:r w:rsidR="00204F0A">
              <w:rPr>
                <w:rFonts w:ascii="Arial" w:hAnsi="Arial"/>
                <w:color w:val="000000"/>
                <w:lang w:val="fr-CA"/>
              </w:rPr>
              <w:t>.</w:t>
            </w:r>
          </w:p>
        </w:tc>
      </w:tr>
      <w:tr w:rsidR="0044253D" w:rsidTr="003357E9">
        <w:trPr>
          <w:gridAfter w:val="1"/>
          <w:wAfter w:w="4226" w:type="dxa"/>
          <w:cantSplit/>
        </w:trPr>
        <w:tc>
          <w:tcPr>
            <w:tcW w:w="835" w:type="dxa"/>
          </w:tcPr>
          <w:p w:rsidR="0044253D" w:rsidRPr="008158CB" w:rsidRDefault="0044253D">
            <w:pPr>
              <w:pStyle w:val="Heading1"/>
              <w:rPr>
                <w:rFonts w:ascii="Arial" w:hAnsi="Arial"/>
                <w:color w:val="000000"/>
              </w:rPr>
            </w:pPr>
          </w:p>
        </w:tc>
        <w:tc>
          <w:tcPr>
            <w:tcW w:w="8309" w:type="dxa"/>
            <w:gridSpan w:val="5"/>
          </w:tcPr>
          <w:p w:rsidR="0044253D" w:rsidRPr="00204F0A" w:rsidRDefault="008158CB" w:rsidP="008158CB">
            <w:pPr>
              <w:pStyle w:val="Heading7"/>
              <w:rPr>
                <w:rFonts w:ascii="Arial" w:hAnsi="Arial"/>
                <w:color w:val="000000"/>
                <w:lang w:val="fr-CA"/>
              </w:rPr>
            </w:pPr>
            <w:r w:rsidRPr="00204F0A">
              <w:rPr>
                <w:rFonts w:ascii="Arial" w:hAnsi="Arial"/>
                <w:color w:val="000000"/>
                <w:lang w:val="fr-CA"/>
              </w:rPr>
              <w:t>Remarques – S.O.</w:t>
            </w:r>
          </w:p>
        </w:tc>
      </w:tr>
      <w:tr w:rsidR="0044253D" w:rsidTr="003357E9">
        <w:trPr>
          <w:gridAfter w:val="1"/>
          <w:wAfter w:w="4226" w:type="dxa"/>
        </w:trPr>
        <w:tc>
          <w:tcPr>
            <w:tcW w:w="835" w:type="dxa"/>
          </w:tcPr>
          <w:p w:rsidR="0044253D" w:rsidRPr="008158CB" w:rsidRDefault="0044253D">
            <w:pPr>
              <w:pStyle w:val="Heading1"/>
              <w:rPr>
                <w:rFonts w:ascii="Arial" w:hAnsi="Arial"/>
                <w:color w:val="000000"/>
              </w:rPr>
            </w:pPr>
          </w:p>
        </w:tc>
        <w:tc>
          <w:tcPr>
            <w:tcW w:w="8309" w:type="dxa"/>
            <w:gridSpan w:val="5"/>
          </w:tcPr>
          <w:p w:rsidR="0044253D" w:rsidRPr="00204F0A" w:rsidRDefault="008158CB" w:rsidP="008158CB">
            <w:pPr>
              <w:pStyle w:val="Heading7"/>
              <w:rPr>
                <w:rFonts w:ascii="Arial" w:hAnsi="Arial"/>
                <w:color w:val="000000"/>
                <w:lang w:val="fr-CA"/>
              </w:rPr>
            </w:pPr>
            <w:r w:rsidRPr="00204F0A">
              <w:rPr>
                <w:rFonts w:ascii="Arial" w:hAnsi="Arial"/>
                <w:color w:val="000000"/>
                <w:lang w:val="fr-CA"/>
              </w:rPr>
              <w:t>Références</w:t>
            </w:r>
          </w:p>
        </w:tc>
      </w:tr>
      <w:tr w:rsidR="0044253D" w:rsidTr="003357E9">
        <w:trPr>
          <w:gridAfter w:val="1"/>
          <w:wAfter w:w="4226" w:type="dxa"/>
          <w:trHeight w:hRule="exact" w:val="1107"/>
        </w:trPr>
        <w:tc>
          <w:tcPr>
            <w:tcW w:w="835" w:type="dxa"/>
          </w:tcPr>
          <w:p w:rsidR="0044253D" w:rsidRPr="008158CB" w:rsidRDefault="0044253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91" w:type="dxa"/>
          </w:tcPr>
          <w:p w:rsidR="0044253D" w:rsidRPr="008158CB" w:rsidRDefault="0044253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</w:rPr>
            </w:pPr>
            <w:r w:rsidRPr="008158CB">
              <w:rPr>
                <w:rFonts w:ascii="Arial" w:hAnsi="Arial"/>
                <w:color w:val="000000"/>
              </w:rPr>
              <w:t>9.1</w:t>
            </w:r>
          </w:p>
        </w:tc>
        <w:tc>
          <w:tcPr>
            <w:tcW w:w="7618" w:type="dxa"/>
            <w:gridSpan w:val="4"/>
          </w:tcPr>
          <w:p w:rsidR="0044253D" w:rsidRPr="003357E9" w:rsidRDefault="000B3D99" w:rsidP="003357E9">
            <w:pPr>
              <w:ind w:left="-108"/>
              <w:rPr>
                <w:rFonts w:ascii="Arial" w:hAnsi="Arial"/>
                <w:color w:val="000000"/>
                <w:lang w:val="fr-CA"/>
              </w:rPr>
            </w:pPr>
            <w:r w:rsidRPr="001A15B6">
              <w:rPr>
                <w:rFonts w:ascii="Arial" w:hAnsi="Arial"/>
                <w:color w:val="000000"/>
                <w:lang w:val="fr-CA"/>
              </w:rPr>
              <w:t xml:space="preserve">Standards for </w:t>
            </w:r>
            <w:r>
              <w:rPr>
                <w:rFonts w:ascii="Arial" w:hAnsi="Arial"/>
                <w:color w:val="000000"/>
                <w:lang w:val="fr-CA"/>
              </w:rPr>
              <w:t>Hospital T</w:t>
            </w:r>
            <w:r w:rsidRPr="001A15B6">
              <w:rPr>
                <w:rFonts w:ascii="Arial" w:hAnsi="Arial"/>
                <w:color w:val="000000"/>
                <w:lang w:val="fr-CA"/>
              </w:rPr>
              <w:t xml:space="preserve">ransfusion </w:t>
            </w:r>
            <w:r>
              <w:rPr>
                <w:rFonts w:ascii="Arial" w:hAnsi="Arial"/>
                <w:color w:val="000000"/>
                <w:lang w:val="fr-CA"/>
              </w:rPr>
              <w:t>Services</w:t>
            </w:r>
            <w:r w:rsidRPr="001A15B6">
              <w:rPr>
                <w:rFonts w:ascii="Arial" w:hAnsi="Arial"/>
                <w:color w:val="000000"/>
                <w:lang w:val="fr-CA"/>
              </w:rPr>
              <w:t xml:space="preserve">, </w:t>
            </w:r>
            <w:r>
              <w:rPr>
                <w:rFonts w:ascii="Arial" w:hAnsi="Arial"/>
                <w:color w:val="000000"/>
                <w:lang w:val="fr-CA"/>
              </w:rPr>
              <w:t xml:space="preserve">version </w:t>
            </w:r>
            <w:r w:rsidR="00957CE4">
              <w:rPr>
                <w:rFonts w:ascii="Arial" w:hAnsi="Arial"/>
                <w:color w:val="000000"/>
                <w:lang w:val="fr-CA"/>
              </w:rPr>
              <w:t>3 (février</w:t>
            </w:r>
            <w:r>
              <w:rPr>
                <w:rFonts w:ascii="Arial" w:hAnsi="Arial"/>
                <w:color w:val="000000"/>
                <w:lang w:val="fr-CA"/>
              </w:rPr>
              <w:t xml:space="preserve"> 20</w:t>
            </w:r>
            <w:r w:rsidR="00957CE4">
              <w:rPr>
                <w:rFonts w:ascii="Arial" w:hAnsi="Arial"/>
                <w:color w:val="000000"/>
                <w:lang w:val="fr-CA"/>
              </w:rPr>
              <w:t>11)</w:t>
            </w:r>
            <w:r>
              <w:rPr>
                <w:rFonts w:ascii="Arial" w:hAnsi="Arial"/>
                <w:color w:val="000000"/>
                <w:lang w:val="fr-CA"/>
              </w:rPr>
              <w:t xml:space="preserve">, </w:t>
            </w:r>
            <w:r w:rsidRPr="001A15B6">
              <w:rPr>
                <w:rFonts w:ascii="Arial" w:hAnsi="Arial"/>
                <w:color w:val="000000"/>
                <w:lang w:val="fr-CA"/>
              </w:rPr>
              <w:t xml:space="preserve">Société canadienne de médecine transfusionnelle, </w:t>
            </w:r>
            <w:r w:rsidR="00957CE4" w:rsidRPr="00F05E18">
              <w:rPr>
                <w:rFonts w:ascii="Arial" w:hAnsi="Arial" w:cs="Arial"/>
              </w:rPr>
              <w:t>3.1.5, 3.5.3, 5.5.3.1, 3.3.1.1, 3.3.1.2, 3.3.1.3, A</w:t>
            </w:r>
            <w:r w:rsidR="00957CE4">
              <w:rPr>
                <w:rFonts w:ascii="Arial" w:hAnsi="Arial" w:cs="Arial"/>
              </w:rPr>
              <w:t>nnexe A</w:t>
            </w:r>
            <w:r w:rsidR="00791418">
              <w:rPr>
                <w:rFonts w:ascii="Arial" w:hAnsi="Arial"/>
                <w:color w:val="000000"/>
                <w:lang w:val="fr-CA"/>
              </w:rPr>
              <w:t>.</w:t>
            </w:r>
          </w:p>
          <w:p w:rsidR="0044253D" w:rsidRPr="008158CB" w:rsidRDefault="0044253D">
            <w:pPr>
              <w:rPr>
                <w:rFonts w:ascii="Arial" w:hAnsi="Arial"/>
                <w:color w:val="000000"/>
              </w:rPr>
            </w:pPr>
          </w:p>
          <w:p w:rsidR="0044253D" w:rsidRPr="008158CB" w:rsidRDefault="0044253D">
            <w:pPr>
              <w:rPr>
                <w:rFonts w:ascii="Arial" w:hAnsi="Arial"/>
                <w:color w:val="000000"/>
              </w:rPr>
            </w:pPr>
          </w:p>
          <w:p w:rsidR="0044253D" w:rsidRPr="008158CB" w:rsidRDefault="0044253D">
            <w:pPr>
              <w:rPr>
                <w:rFonts w:ascii="Arial" w:hAnsi="Arial"/>
                <w:color w:val="000000"/>
              </w:rPr>
            </w:pPr>
          </w:p>
          <w:p w:rsidR="0044253D" w:rsidRPr="008158CB" w:rsidRDefault="0044253D">
            <w:pPr>
              <w:rPr>
                <w:rFonts w:ascii="Arial" w:hAnsi="Arial"/>
                <w:color w:val="000000"/>
              </w:rPr>
            </w:pPr>
          </w:p>
          <w:p w:rsidR="0044253D" w:rsidRPr="008158CB" w:rsidRDefault="0044253D">
            <w:pPr>
              <w:rPr>
                <w:rFonts w:ascii="Arial" w:hAnsi="Arial"/>
                <w:color w:val="000000"/>
              </w:rPr>
            </w:pPr>
          </w:p>
        </w:tc>
      </w:tr>
    </w:tbl>
    <w:p w:rsidR="00957CE4" w:rsidRPr="00D469B3" w:rsidRDefault="00957CE4" w:rsidP="00957CE4">
      <w:pPr>
        <w:pStyle w:val="Heading2"/>
        <w:numPr>
          <w:ilvl w:val="1"/>
          <w:numId w:val="48"/>
        </w:numPr>
        <w:tabs>
          <w:tab w:val="clear" w:pos="792"/>
        </w:tabs>
        <w:ind w:left="1701" w:hanging="850"/>
        <w:rPr>
          <w:rFonts w:ascii="Arial" w:hAnsi="Arial" w:cs="Arial"/>
        </w:rPr>
      </w:pPr>
      <w:r w:rsidRPr="00D469B3">
        <w:rPr>
          <w:rFonts w:ascii="Arial" w:hAnsi="Arial" w:cs="Arial"/>
        </w:rPr>
        <w:t xml:space="preserve">Judd’s Methods in Immunohematology </w:t>
      </w:r>
      <w:r w:rsidR="00D469B3">
        <w:rPr>
          <w:rFonts w:ascii="Arial" w:hAnsi="Arial" w:cs="Arial"/>
        </w:rPr>
        <w:t>3</w:t>
      </w:r>
      <w:r w:rsidR="00D469B3" w:rsidRPr="00D469B3">
        <w:rPr>
          <w:rFonts w:ascii="Arial" w:hAnsi="Arial" w:cs="Arial"/>
          <w:vertAlign w:val="superscript"/>
        </w:rPr>
        <w:t>e</w:t>
      </w:r>
      <w:r w:rsidR="00D469B3">
        <w:rPr>
          <w:rFonts w:ascii="Arial" w:hAnsi="Arial" w:cs="Arial"/>
        </w:rPr>
        <w:t xml:space="preserve"> </w:t>
      </w:r>
      <w:r w:rsidR="00DB3F4C">
        <w:rPr>
          <w:rFonts w:ascii="Arial" w:hAnsi="Arial" w:cs="Arial"/>
        </w:rPr>
        <w:t xml:space="preserve">édition </w:t>
      </w:r>
      <w:r w:rsidR="00D469B3">
        <w:rPr>
          <w:rFonts w:ascii="Arial" w:hAnsi="Arial" w:cs="Arial"/>
        </w:rPr>
        <w:t>(</w:t>
      </w:r>
      <w:r w:rsidRPr="00D469B3">
        <w:rPr>
          <w:rFonts w:ascii="Arial" w:hAnsi="Arial" w:cs="Arial"/>
        </w:rPr>
        <w:t>2008</w:t>
      </w:r>
      <w:r w:rsidR="00D469B3">
        <w:rPr>
          <w:rFonts w:ascii="Arial" w:hAnsi="Arial" w:cs="Arial"/>
        </w:rPr>
        <w:t>)</w:t>
      </w:r>
      <w:r w:rsidRPr="00D469B3">
        <w:rPr>
          <w:rFonts w:ascii="Arial" w:hAnsi="Arial" w:cs="Arial"/>
        </w:rPr>
        <w:t>: Xvii</w:t>
      </w:r>
    </w:p>
    <w:p w:rsidR="00957CE4" w:rsidRPr="00D469B3" w:rsidRDefault="00957CE4" w:rsidP="003357E9">
      <w:pPr>
        <w:pStyle w:val="Heading2"/>
        <w:spacing w:after="0"/>
        <w:ind w:left="1418" w:hanging="567"/>
        <w:rPr>
          <w:rFonts w:ascii="Arial" w:hAnsi="Arial" w:cs="Arial"/>
        </w:rPr>
      </w:pPr>
      <w:r w:rsidRPr="00D469B3">
        <w:rPr>
          <w:rFonts w:ascii="Arial" w:hAnsi="Arial" w:cs="Arial"/>
        </w:rPr>
        <w:t>Ortho Clinical Diagnostics ID Microtyping Systems Procedural Manual; Ver2 2000</w:t>
      </w:r>
    </w:p>
    <w:p w:rsidR="00957CE4" w:rsidRPr="00D469B3" w:rsidRDefault="00957CE4" w:rsidP="00D469B3">
      <w:pPr>
        <w:pStyle w:val="Heading2"/>
        <w:numPr>
          <w:ilvl w:val="0"/>
          <w:numId w:val="0"/>
        </w:numPr>
        <w:spacing w:after="0"/>
        <w:ind w:left="1560" w:hanging="709"/>
        <w:rPr>
          <w:rFonts w:ascii="Arial" w:hAnsi="Arial" w:cs="Arial"/>
        </w:rPr>
      </w:pPr>
    </w:p>
    <w:p w:rsidR="00957CE4" w:rsidRPr="00D469B3" w:rsidRDefault="00957CE4" w:rsidP="003357E9">
      <w:pPr>
        <w:pStyle w:val="Heading2"/>
        <w:spacing w:after="0"/>
        <w:ind w:left="1418" w:hanging="567"/>
        <w:rPr>
          <w:rFonts w:ascii="Arial" w:hAnsi="Arial" w:cs="Arial"/>
        </w:rPr>
      </w:pPr>
      <w:r w:rsidRPr="00D469B3">
        <w:rPr>
          <w:rFonts w:ascii="Arial" w:hAnsi="Arial" w:cs="Arial"/>
        </w:rPr>
        <w:t>IQMH Requirements and Guidance Information</w:t>
      </w:r>
      <w:r w:rsidR="00D469B3">
        <w:rPr>
          <w:rFonts w:ascii="Arial" w:hAnsi="Arial" w:cs="Arial"/>
        </w:rPr>
        <w:t xml:space="preserve"> (décembre</w:t>
      </w:r>
      <w:r w:rsidRPr="00D469B3">
        <w:rPr>
          <w:rFonts w:ascii="Arial" w:hAnsi="Arial" w:cs="Arial"/>
        </w:rPr>
        <w:t xml:space="preserve"> 2013</w:t>
      </w:r>
      <w:r w:rsidR="00D469B3">
        <w:rPr>
          <w:rFonts w:ascii="Arial" w:hAnsi="Arial" w:cs="Arial"/>
        </w:rPr>
        <w:t>)</w:t>
      </w:r>
      <w:r w:rsidRPr="00D469B3">
        <w:rPr>
          <w:rFonts w:ascii="Arial" w:hAnsi="Arial" w:cs="Arial"/>
        </w:rPr>
        <w:t xml:space="preserve">, </w:t>
      </w:r>
      <w:r w:rsidR="003357E9">
        <w:rPr>
          <w:rFonts w:ascii="Arial" w:hAnsi="Arial" w:cs="Arial"/>
        </w:rPr>
        <w:t>v</w:t>
      </w:r>
      <w:r w:rsidRPr="00D469B3">
        <w:rPr>
          <w:rFonts w:ascii="Arial" w:hAnsi="Arial" w:cs="Arial"/>
        </w:rPr>
        <w:t>ersion 6.0; IV</w:t>
      </w:r>
    </w:p>
    <w:p w:rsidR="0044253D" w:rsidRDefault="0044253D">
      <w:pPr>
        <w:pStyle w:val="Header"/>
        <w:tabs>
          <w:tab w:val="clear" w:pos="4320"/>
          <w:tab w:val="clear" w:pos="8640"/>
        </w:tabs>
      </w:pPr>
    </w:p>
    <w:p w:rsidR="00957CE4" w:rsidRPr="00D86D02" w:rsidRDefault="00957CE4" w:rsidP="00957CE4">
      <w:pPr>
        <w:rPr>
          <w:rFonts w:ascii="Arial" w:hAnsi="Arial"/>
          <w:b/>
          <w:sz w:val="28"/>
          <w:lang w:val="fr-CA"/>
        </w:rPr>
      </w:pPr>
      <w:r w:rsidRPr="00D86D02">
        <w:rPr>
          <w:rFonts w:ascii="Arial" w:hAnsi="Arial"/>
          <w:b/>
          <w:sz w:val="28"/>
          <w:lang w:val="fr-CA"/>
        </w:rPr>
        <w:t>10.0 Suivi des révisions</w:t>
      </w:r>
    </w:p>
    <w:p w:rsidR="00957CE4" w:rsidRPr="00D86D02" w:rsidRDefault="00957CE4" w:rsidP="00957CE4">
      <w:pPr>
        <w:rPr>
          <w:rFonts w:ascii="Arial" w:hAnsi="Arial"/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196"/>
      </w:tblGrid>
      <w:tr w:rsidR="00957CE4" w:rsidRPr="00D86D02" w:rsidTr="009B0780">
        <w:tc>
          <w:tcPr>
            <w:tcW w:w="2660" w:type="dxa"/>
            <w:shd w:val="clear" w:color="auto" w:fill="F2F2F2"/>
          </w:tcPr>
          <w:p w:rsidR="00957CE4" w:rsidRPr="00D86D02" w:rsidRDefault="00957CE4" w:rsidP="009B0780">
            <w:pPr>
              <w:jc w:val="center"/>
              <w:rPr>
                <w:rFonts w:ascii="Arial" w:hAnsi="Arial"/>
                <w:b/>
                <w:sz w:val="22"/>
                <w:lang w:val="fr-CA"/>
              </w:rPr>
            </w:pPr>
            <w:r w:rsidRPr="00D86D02">
              <w:rPr>
                <w:rFonts w:ascii="Arial" w:hAnsi="Arial"/>
                <w:b/>
                <w:sz w:val="22"/>
                <w:lang w:val="fr-CA"/>
              </w:rPr>
              <w:t>Date de la révision</w:t>
            </w:r>
          </w:p>
        </w:tc>
        <w:tc>
          <w:tcPr>
            <w:tcW w:w="6196" w:type="dxa"/>
            <w:shd w:val="clear" w:color="auto" w:fill="F2F2F2"/>
          </w:tcPr>
          <w:p w:rsidR="00957CE4" w:rsidRPr="00D86D02" w:rsidRDefault="00957CE4" w:rsidP="009B0780">
            <w:pPr>
              <w:jc w:val="center"/>
              <w:rPr>
                <w:rFonts w:ascii="Arial" w:hAnsi="Arial"/>
                <w:b/>
                <w:sz w:val="22"/>
                <w:lang w:val="fr-CA"/>
              </w:rPr>
            </w:pPr>
            <w:r w:rsidRPr="00D86D02">
              <w:rPr>
                <w:rFonts w:ascii="Arial" w:hAnsi="Arial"/>
                <w:b/>
                <w:sz w:val="22"/>
                <w:lang w:val="fr-CA"/>
              </w:rPr>
              <w:t>Résumé des changements</w:t>
            </w:r>
          </w:p>
        </w:tc>
      </w:tr>
      <w:tr w:rsidR="00957CE4" w:rsidRPr="00D86D02" w:rsidTr="009B0780">
        <w:tc>
          <w:tcPr>
            <w:tcW w:w="2660" w:type="dxa"/>
            <w:shd w:val="clear" w:color="auto" w:fill="auto"/>
          </w:tcPr>
          <w:p w:rsidR="00957CE4" w:rsidRPr="00D86D02" w:rsidRDefault="00957CE4" w:rsidP="009B0780">
            <w:pPr>
              <w:rPr>
                <w:rFonts w:ascii="Arial" w:hAnsi="Arial"/>
                <w:sz w:val="22"/>
                <w:lang w:val="fr-CA"/>
              </w:rPr>
            </w:pPr>
            <w:r w:rsidRPr="00D86D02">
              <w:rPr>
                <w:rFonts w:ascii="Arial" w:hAnsi="Arial"/>
                <w:sz w:val="22"/>
                <w:lang w:val="fr-CA"/>
              </w:rPr>
              <w:t>1</w:t>
            </w:r>
            <w:r w:rsidRPr="00D86D02">
              <w:rPr>
                <w:rFonts w:ascii="Arial" w:hAnsi="Arial"/>
                <w:sz w:val="22"/>
                <w:vertAlign w:val="superscript"/>
                <w:lang w:val="fr-CA"/>
              </w:rPr>
              <w:t xml:space="preserve">er </w:t>
            </w:r>
            <w:r w:rsidRPr="00D86D02">
              <w:rPr>
                <w:rFonts w:ascii="Arial" w:hAnsi="Arial"/>
                <w:sz w:val="22"/>
                <w:lang w:val="fr-CA"/>
              </w:rPr>
              <w:t>septembre 2015</w:t>
            </w:r>
          </w:p>
        </w:tc>
        <w:tc>
          <w:tcPr>
            <w:tcW w:w="6196" w:type="dxa"/>
            <w:shd w:val="clear" w:color="auto" w:fill="auto"/>
          </w:tcPr>
          <w:p w:rsidR="00957CE4" w:rsidRPr="00D86D02" w:rsidRDefault="00957CE4" w:rsidP="00957CE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86D02">
              <w:rPr>
                <w:rFonts w:ascii="Arial" w:hAnsi="Arial" w:cs="Arial"/>
                <w:sz w:val="22"/>
                <w:szCs w:val="22"/>
                <w:lang w:val="fr-CA"/>
              </w:rPr>
              <w:t>Changement du nom du manuel</w:t>
            </w:r>
          </w:p>
          <w:p w:rsidR="00957CE4" w:rsidRDefault="00957CE4" w:rsidP="00957CE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86D02">
              <w:rPr>
                <w:rFonts w:ascii="Arial" w:hAnsi="Arial" w:cs="Arial"/>
                <w:sz w:val="22"/>
                <w:szCs w:val="22"/>
                <w:lang w:val="fr-CA"/>
              </w:rPr>
              <w:t xml:space="preserve">Révision 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du libellé des sections 5.0 et 6.0</w:t>
            </w:r>
          </w:p>
          <w:p w:rsidR="00957CE4" w:rsidRPr="00D86D02" w:rsidRDefault="00957CE4" w:rsidP="00957CE4">
            <w:pPr>
              <w:numPr>
                <w:ilvl w:val="0"/>
                <w:numId w:val="47"/>
              </w:numPr>
              <w:rPr>
                <w:rFonts w:ascii="Arial" w:hAnsi="Arial"/>
                <w:sz w:val="22"/>
                <w:lang w:val="fr-CA"/>
              </w:rPr>
            </w:pPr>
            <w:r w:rsidRPr="00D86D02">
              <w:rPr>
                <w:rFonts w:ascii="Arial" w:hAnsi="Arial" w:cs="Arial"/>
                <w:sz w:val="22"/>
                <w:szCs w:val="22"/>
                <w:lang w:val="fr-CA"/>
              </w:rPr>
              <w:t>Mise à jour des références</w:t>
            </w:r>
          </w:p>
        </w:tc>
      </w:tr>
    </w:tbl>
    <w:p w:rsidR="0044253D" w:rsidRDefault="0044253D">
      <w:pPr>
        <w:pStyle w:val="Header"/>
        <w:tabs>
          <w:tab w:val="clear" w:pos="4320"/>
          <w:tab w:val="clear" w:pos="8640"/>
        </w:tabs>
      </w:pPr>
    </w:p>
    <w:sectPr w:rsidR="0044253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66" w:right="1800" w:bottom="662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50" w:rsidRDefault="00C46650">
      <w:r>
        <w:separator/>
      </w:r>
    </w:p>
  </w:endnote>
  <w:endnote w:type="continuationSeparator" w:id="0">
    <w:p w:rsidR="00C46650" w:rsidRDefault="00C4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84"/>
      <w:gridCol w:w="6066"/>
      <w:gridCol w:w="1260"/>
    </w:tblGrid>
    <w:tr w:rsidR="0044253D" w:rsidRPr="008158CB">
      <w:trPr>
        <w:trHeight w:val="624"/>
      </w:trPr>
      <w:tc>
        <w:tcPr>
          <w:tcW w:w="1584" w:type="dxa"/>
        </w:tcPr>
        <w:p w:rsidR="0044253D" w:rsidRPr="008158CB" w:rsidRDefault="0044253D">
          <w:pPr>
            <w:pStyle w:val="Footer"/>
            <w:jc w:val="center"/>
            <w:rPr>
              <w:rFonts w:ascii="Verdana" w:hAnsi="Verdana"/>
              <w:sz w:val="8"/>
              <w:lang w:val="fr-CA"/>
            </w:rPr>
          </w:pPr>
        </w:p>
        <w:p w:rsidR="0044253D" w:rsidRPr="008158CB" w:rsidRDefault="00035732">
          <w:pPr>
            <w:pStyle w:val="Footer"/>
            <w:jc w:val="center"/>
            <w:rPr>
              <w:rFonts w:ascii="Verdana" w:hAnsi="Verdana"/>
              <w:sz w:val="8"/>
              <w:lang w:val="fr-CA"/>
            </w:rPr>
          </w:pPr>
          <w:r>
            <w:rPr>
              <w:rFonts w:ascii="Verdana" w:hAnsi="Verdana"/>
              <w:noProof/>
              <w:sz w:val="8"/>
              <w:lang w:val="en-US"/>
            </w:rPr>
            <w:drawing>
              <wp:inline distT="0" distB="0" distL="0" distR="0">
                <wp:extent cx="702310" cy="556895"/>
                <wp:effectExtent l="0" t="0" r="254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1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</w:tcPr>
        <w:p w:rsidR="0044253D" w:rsidRPr="008158CB" w:rsidRDefault="0044253D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8158CB">
            <w:rPr>
              <w:rFonts w:ascii="Verdana" w:hAnsi="Verdana"/>
              <w:sz w:val="16"/>
              <w:lang w:val="fr-CA"/>
            </w:rPr>
            <w:br/>
          </w:r>
          <w:r w:rsidR="00957CE4" w:rsidRPr="00AB3EEF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  <w:r w:rsidR="00957CE4" w:rsidRPr="00AB3EEF">
            <w:rPr>
              <w:rFonts w:ascii="Arial" w:hAnsi="Arial" w:cs="Arial"/>
              <w:bCs/>
              <w:sz w:val="18"/>
              <w:szCs w:val="28"/>
              <w:lang w:val="fr-CA"/>
            </w:rPr>
            <w:br/>
            <w:t>Manuel de ressources techniques en transfusion de l’Ontari</w:t>
          </w:r>
          <w:r w:rsidR="00957CE4">
            <w:rPr>
              <w:rFonts w:ascii="Arial" w:hAnsi="Arial" w:cs="Arial"/>
              <w:bCs/>
              <w:sz w:val="18"/>
              <w:szCs w:val="28"/>
              <w:lang w:val="fr-CA"/>
            </w:rPr>
            <w:t>o</w:t>
          </w:r>
          <w:r w:rsidR="00957CE4">
            <w:rPr>
              <w:rFonts w:ascii="Arial" w:hAnsi="Arial"/>
              <w:sz w:val="18"/>
            </w:rPr>
            <w:t xml:space="preserve"> </w:t>
          </w:r>
        </w:p>
      </w:tc>
      <w:tc>
        <w:tcPr>
          <w:tcW w:w="1260" w:type="dxa"/>
        </w:tcPr>
        <w:p w:rsidR="0044253D" w:rsidRPr="008158CB" w:rsidRDefault="0044253D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44253D" w:rsidRPr="008158CB" w:rsidRDefault="008158CB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  <w:r w:rsidRPr="008158CB">
            <w:rPr>
              <w:rFonts w:ascii="Arial" w:hAnsi="Arial"/>
              <w:sz w:val="18"/>
              <w:lang w:val="fr-CA"/>
            </w:rPr>
            <w:t>CA</w:t>
          </w:r>
          <w:r w:rsidR="0044253D" w:rsidRPr="008158CB">
            <w:rPr>
              <w:rFonts w:ascii="Arial" w:hAnsi="Arial"/>
              <w:sz w:val="18"/>
              <w:lang w:val="fr-CA"/>
            </w:rPr>
            <w:t>Q.006</w:t>
          </w:r>
        </w:p>
        <w:p w:rsidR="0044253D" w:rsidRPr="008158CB" w:rsidRDefault="0044253D">
          <w:pPr>
            <w:pStyle w:val="Footer"/>
            <w:jc w:val="right"/>
            <w:rPr>
              <w:rFonts w:ascii="Verdana" w:hAnsi="Verdana"/>
              <w:sz w:val="16"/>
              <w:lang w:val="fr-CA"/>
            </w:rPr>
          </w:pPr>
          <w:r w:rsidRPr="008158CB">
            <w:rPr>
              <w:rFonts w:ascii="Arial" w:hAnsi="Arial"/>
              <w:snapToGrid w:val="0"/>
              <w:sz w:val="18"/>
              <w:lang w:val="fr-CA"/>
            </w:rPr>
            <w:t xml:space="preserve">Page </w:t>
          </w:r>
          <w:r w:rsidRPr="008158CB">
            <w:rPr>
              <w:rFonts w:ascii="Arial" w:hAnsi="Arial"/>
              <w:snapToGrid w:val="0"/>
              <w:sz w:val="18"/>
              <w:lang w:val="fr-CA"/>
            </w:rPr>
            <w:fldChar w:fldCharType="begin"/>
          </w:r>
          <w:r w:rsidRPr="008158CB">
            <w:rPr>
              <w:rFonts w:ascii="Arial" w:hAnsi="Arial"/>
              <w:snapToGrid w:val="0"/>
              <w:sz w:val="18"/>
              <w:lang w:val="fr-CA"/>
            </w:rPr>
            <w:instrText xml:space="preserve"> PAGE </w:instrText>
          </w:r>
          <w:r w:rsidRPr="008158CB">
            <w:rPr>
              <w:rFonts w:ascii="Arial" w:hAnsi="Arial"/>
              <w:snapToGrid w:val="0"/>
              <w:sz w:val="18"/>
              <w:lang w:val="fr-CA"/>
            </w:rPr>
            <w:fldChar w:fldCharType="separate"/>
          </w:r>
          <w:r w:rsidR="00035732">
            <w:rPr>
              <w:rFonts w:ascii="Arial" w:hAnsi="Arial"/>
              <w:noProof/>
              <w:snapToGrid w:val="0"/>
              <w:sz w:val="18"/>
              <w:lang w:val="fr-CA"/>
            </w:rPr>
            <w:t>3</w:t>
          </w:r>
          <w:r w:rsidRPr="008158CB">
            <w:rPr>
              <w:rFonts w:ascii="Arial" w:hAnsi="Arial"/>
              <w:snapToGrid w:val="0"/>
              <w:sz w:val="18"/>
              <w:lang w:val="fr-CA"/>
            </w:rPr>
            <w:fldChar w:fldCharType="end"/>
          </w:r>
          <w:r w:rsidRPr="008158CB">
            <w:rPr>
              <w:rFonts w:ascii="Arial" w:hAnsi="Arial"/>
              <w:snapToGrid w:val="0"/>
              <w:sz w:val="18"/>
              <w:lang w:val="fr-CA"/>
            </w:rPr>
            <w:t xml:space="preserve"> </w:t>
          </w:r>
          <w:r w:rsidR="008158CB" w:rsidRPr="008158CB">
            <w:rPr>
              <w:rFonts w:ascii="Arial" w:hAnsi="Arial"/>
              <w:snapToGrid w:val="0"/>
              <w:sz w:val="18"/>
              <w:lang w:val="fr-CA"/>
            </w:rPr>
            <w:t>de</w:t>
          </w:r>
          <w:r w:rsidRPr="008158CB">
            <w:rPr>
              <w:rFonts w:ascii="Arial" w:hAnsi="Arial"/>
              <w:snapToGrid w:val="0"/>
              <w:sz w:val="18"/>
              <w:lang w:val="fr-CA"/>
            </w:rPr>
            <w:t xml:space="preserve"> </w:t>
          </w:r>
          <w:r w:rsidRPr="008158CB">
            <w:rPr>
              <w:rFonts w:ascii="Arial" w:hAnsi="Arial"/>
              <w:snapToGrid w:val="0"/>
              <w:sz w:val="18"/>
              <w:lang w:val="fr-CA"/>
            </w:rPr>
            <w:fldChar w:fldCharType="begin"/>
          </w:r>
          <w:r w:rsidRPr="008158CB">
            <w:rPr>
              <w:rFonts w:ascii="Arial" w:hAnsi="Arial"/>
              <w:snapToGrid w:val="0"/>
              <w:sz w:val="18"/>
              <w:lang w:val="fr-CA"/>
            </w:rPr>
            <w:instrText xml:space="preserve"> NUMPAGES </w:instrText>
          </w:r>
          <w:r w:rsidRPr="008158CB">
            <w:rPr>
              <w:rFonts w:ascii="Arial" w:hAnsi="Arial"/>
              <w:snapToGrid w:val="0"/>
              <w:sz w:val="18"/>
              <w:lang w:val="fr-CA"/>
            </w:rPr>
            <w:fldChar w:fldCharType="separate"/>
          </w:r>
          <w:r w:rsidR="00035732">
            <w:rPr>
              <w:rFonts w:ascii="Arial" w:hAnsi="Arial"/>
              <w:noProof/>
              <w:snapToGrid w:val="0"/>
              <w:sz w:val="18"/>
              <w:lang w:val="fr-CA"/>
            </w:rPr>
            <w:t>3</w:t>
          </w:r>
          <w:r w:rsidRPr="008158CB">
            <w:rPr>
              <w:rFonts w:ascii="Arial" w:hAnsi="Arial"/>
              <w:snapToGrid w:val="0"/>
              <w:sz w:val="18"/>
              <w:lang w:val="fr-CA"/>
            </w:rPr>
            <w:fldChar w:fldCharType="end"/>
          </w:r>
        </w:p>
      </w:tc>
    </w:tr>
  </w:tbl>
  <w:p w:rsidR="0044253D" w:rsidRPr="008158CB" w:rsidRDefault="0044253D">
    <w:pPr>
      <w:pStyle w:val="Footer"/>
      <w:rPr>
        <w:sz w:val="2"/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84"/>
      <w:gridCol w:w="6066"/>
      <w:gridCol w:w="1260"/>
    </w:tblGrid>
    <w:tr w:rsidR="0044253D">
      <w:trPr>
        <w:trHeight w:val="624"/>
      </w:trPr>
      <w:tc>
        <w:tcPr>
          <w:tcW w:w="1584" w:type="dxa"/>
        </w:tcPr>
        <w:p w:rsidR="0044253D" w:rsidRDefault="0044253D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44253D" w:rsidRDefault="00035732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rFonts w:ascii="Verdana" w:hAnsi="Verdana"/>
              <w:noProof/>
              <w:sz w:val="8"/>
              <w:lang w:val="en-US"/>
            </w:rPr>
            <w:drawing>
              <wp:inline distT="0" distB="0" distL="0" distR="0">
                <wp:extent cx="702310" cy="556895"/>
                <wp:effectExtent l="0" t="0" r="254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1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</w:tcPr>
        <w:p w:rsidR="0044253D" w:rsidRPr="00204F0A" w:rsidRDefault="0044253D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204F0A">
            <w:rPr>
              <w:rFonts w:ascii="Verdana" w:hAnsi="Verdana"/>
              <w:sz w:val="16"/>
              <w:lang w:val="fr-CA"/>
            </w:rPr>
            <w:br/>
          </w:r>
          <w:r w:rsidR="00957CE4" w:rsidRPr="00AB3EEF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  <w:r w:rsidR="00957CE4" w:rsidRPr="00AB3EEF">
            <w:rPr>
              <w:rFonts w:ascii="Arial" w:hAnsi="Arial" w:cs="Arial"/>
              <w:bCs/>
              <w:sz w:val="18"/>
              <w:szCs w:val="28"/>
              <w:lang w:val="fr-CA"/>
            </w:rPr>
            <w:br/>
            <w:t>Manuel de ressources techniques en transfusion de l’Ontari</w:t>
          </w:r>
          <w:r w:rsidR="00957CE4">
            <w:rPr>
              <w:rFonts w:ascii="Arial" w:hAnsi="Arial" w:cs="Arial"/>
              <w:bCs/>
              <w:sz w:val="18"/>
              <w:szCs w:val="28"/>
              <w:lang w:val="fr-CA"/>
            </w:rPr>
            <w:t>o</w:t>
          </w:r>
          <w:r w:rsidR="00957CE4">
            <w:rPr>
              <w:rFonts w:ascii="Arial" w:hAnsi="Arial"/>
              <w:sz w:val="18"/>
            </w:rPr>
            <w:t xml:space="preserve"> </w:t>
          </w:r>
        </w:p>
      </w:tc>
      <w:tc>
        <w:tcPr>
          <w:tcW w:w="1260" w:type="dxa"/>
        </w:tcPr>
        <w:p w:rsidR="0044253D" w:rsidRPr="00204F0A" w:rsidRDefault="0044253D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44253D" w:rsidRPr="00204F0A" w:rsidRDefault="0044253D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  <w:r w:rsidRPr="00204F0A">
            <w:rPr>
              <w:rFonts w:ascii="Arial" w:hAnsi="Arial"/>
              <w:sz w:val="18"/>
              <w:lang w:val="fr-CA"/>
            </w:rPr>
            <w:t>CA</w:t>
          </w:r>
          <w:r w:rsidR="00204F0A" w:rsidRPr="00204F0A">
            <w:rPr>
              <w:rFonts w:ascii="Arial" w:hAnsi="Arial"/>
              <w:sz w:val="18"/>
              <w:lang w:val="fr-CA"/>
            </w:rPr>
            <w:t>Q</w:t>
          </w:r>
          <w:r w:rsidRPr="00204F0A">
            <w:rPr>
              <w:rFonts w:ascii="Arial" w:hAnsi="Arial"/>
              <w:sz w:val="18"/>
              <w:lang w:val="fr-CA"/>
            </w:rPr>
            <w:t>.006</w:t>
          </w:r>
        </w:p>
        <w:p w:rsidR="0044253D" w:rsidRPr="00204F0A" w:rsidRDefault="0044253D">
          <w:pPr>
            <w:pStyle w:val="Footer"/>
            <w:jc w:val="right"/>
            <w:rPr>
              <w:rFonts w:ascii="Verdana" w:hAnsi="Verdana"/>
              <w:sz w:val="16"/>
              <w:lang w:val="fr-CA"/>
            </w:rPr>
          </w:pPr>
          <w:r w:rsidRPr="00204F0A">
            <w:rPr>
              <w:rFonts w:ascii="Arial" w:hAnsi="Arial"/>
              <w:snapToGrid w:val="0"/>
              <w:sz w:val="18"/>
              <w:lang w:val="fr-CA"/>
            </w:rPr>
            <w:t xml:space="preserve">Page </w:t>
          </w:r>
          <w:r w:rsidRPr="00204F0A">
            <w:rPr>
              <w:rFonts w:ascii="Arial" w:hAnsi="Arial"/>
              <w:snapToGrid w:val="0"/>
              <w:sz w:val="18"/>
              <w:lang w:val="fr-CA"/>
            </w:rPr>
            <w:fldChar w:fldCharType="begin"/>
          </w:r>
          <w:r w:rsidRPr="00204F0A">
            <w:rPr>
              <w:rFonts w:ascii="Arial" w:hAnsi="Arial"/>
              <w:snapToGrid w:val="0"/>
              <w:sz w:val="18"/>
              <w:lang w:val="fr-CA"/>
            </w:rPr>
            <w:instrText xml:space="preserve"> PAGE </w:instrText>
          </w:r>
          <w:r w:rsidRPr="00204F0A">
            <w:rPr>
              <w:rFonts w:ascii="Arial" w:hAnsi="Arial"/>
              <w:snapToGrid w:val="0"/>
              <w:sz w:val="18"/>
              <w:lang w:val="fr-CA"/>
            </w:rPr>
            <w:fldChar w:fldCharType="separate"/>
          </w:r>
          <w:r w:rsidR="00035732">
            <w:rPr>
              <w:rFonts w:ascii="Arial" w:hAnsi="Arial"/>
              <w:noProof/>
              <w:snapToGrid w:val="0"/>
              <w:sz w:val="18"/>
              <w:lang w:val="fr-CA"/>
            </w:rPr>
            <w:t>1</w:t>
          </w:r>
          <w:r w:rsidRPr="00204F0A">
            <w:rPr>
              <w:rFonts w:ascii="Arial" w:hAnsi="Arial"/>
              <w:snapToGrid w:val="0"/>
              <w:sz w:val="18"/>
              <w:lang w:val="fr-CA"/>
            </w:rPr>
            <w:fldChar w:fldCharType="end"/>
          </w:r>
          <w:r w:rsidRPr="00204F0A">
            <w:rPr>
              <w:rFonts w:ascii="Arial" w:hAnsi="Arial"/>
              <w:snapToGrid w:val="0"/>
              <w:sz w:val="18"/>
              <w:lang w:val="fr-CA"/>
            </w:rPr>
            <w:t xml:space="preserve"> </w:t>
          </w:r>
          <w:r w:rsidR="00204F0A" w:rsidRPr="00204F0A">
            <w:rPr>
              <w:rFonts w:ascii="Arial" w:hAnsi="Arial"/>
              <w:snapToGrid w:val="0"/>
              <w:sz w:val="18"/>
              <w:lang w:val="fr-CA"/>
            </w:rPr>
            <w:t>de</w:t>
          </w:r>
          <w:r w:rsidRPr="00204F0A">
            <w:rPr>
              <w:rFonts w:ascii="Arial" w:hAnsi="Arial"/>
              <w:snapToGrid w:val="0"/>
              <w:sz w:val="18"/>
              <w:lang w:val="fr-CA"/>
            </w:rPr>
            <w:t xml:space="preserve"> </w:t>
          </w:r>
          <w:r w:rsidRPr="00204F0A">
            <w:rPr>
              <w:rFonts w:ascii="Arial" w:hAnsi="Arial"/>
              <w:snapToGrid w:val="0"/>
              <w:sz w:val="18"/>
              <w:lang w:val="fr-CA"/>
            </w:rPr>
            <w:fldChar w:fldCharType="begin"/>
          </w:r>
          <w:r w:rsidRPr="00204F0A">
            <w:rPr>
              <w:rFonts w:ascii="Arial" w:hAnsi="Arial"/>
              <w:snapToGrid w:val="0"/>
              <w:sz w:val="18"/>
              <w:lang w:val="fr-CA"/>
            </w:rPr>
            <w:instrText xml:space="preserve"> NUMPAGES </w:instrText>
          </w:r>
          <w:r w:rsidRPr="00204F0A">
            <w:rPr>
              <w:rFonts w:ascii="Arial" w:hAnsi="Arial"/>
              <w:snapToGrid w:val="0"/>
              <w:sz w:val="18"/>
              <w:lang w:val="fr-CA"/>
            </w:rPr>
            <w:fldChar w:fldCharType="separate"/>
          </w:r>
          <w:r w:rsidR="00035732">
            <w:rPr>
              <w:rFonts w:ascii="Arial" w:hAnsi="Arial"/>
              <w:noProof/>
              <w:snapToGrid w:val="0"/>
              <w:sz w:val="18"/>
              <w:lang w:val="fr-CA"/>
            </w:rPr>
            <w:t>3</w:t>
          </w:r>
          <w:r w:rsidRPr="00204F0A">
            <w:rPr>
              <w:rFonts w:ascii="Arial" w:hAnsi="Arial"/>
              <w:snapToGrid w:val="0"/>
              <w:sz w:val="18"/>
              <w:lang w:val="fr-CA"/>
            </w:rPr>
            <w:fldChar w:fldCharType="end"/>
          </w:r>
        </w:p>
      </w:tc>
    </w:tr>
  </w:tbl>
  <w:p w:rsidR="0044253D" w:rsidRDefault="004425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50" w:rsidRDefault="00C46650">
      <w:r>
        <w:separator/>
      </w:r>
    </w:p>
  </w:footnote>
  <w:footnote w:type="continuationSeparator" w:id="0">
    <w:p w:rsidR="00C46650" w:rsidRDefault="00C46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830"/>
    </w:tblGrid>
    <w:tr w:rsidR="0044253D">
      <w:trPr>
        <w:trHeight w:val="334"/>
      </w:trPr>
      <w:tc>
        <w:tcPr>
          <w:tcW w:w="8830" w:type="dxa"/>
        </w:tcPr>
        <w:p w:rsidR="008158CB" w:rsidRPr="009E18F7" w:rsidRDefault="008158CB" w:rsidP="008158CB">
          <w:pPr>
            <w:pStyle w:val="Header"/>
            <w:jc w:val="center"/>
            <w:rPr>
              <w:rFonts w:ascii="Arial" w:hAnsi="Arial"/>
              <w:b/>
              <w:color w:val="000000"/>
              <w:sz w:val="28"/>
              <w:lang w:val="fr-CA"/>
            </w:rPr>
          </w:pPr>
          <w:r w:rsidRPr="009E18F7">
            <w:rPr>
              <w:rFonts w:ascii="Arial" w:hAnsi="Arial"/>
              <w:b/>
              <w:color w:val="000000"/>
              <w:sz w:val="28"/>
              <w:lang w:val="fr-CA"/>
            </w:rPr>
            <w:t xml:space="preserve">Étalonnage de la température des bains-maries </w:t>
          </w:r>
        </w:p>
        <w:p w:rsidR="0044253D" w:rsidRPr="009E18F7" w:rsidRDefault="008158CB" w:rsidP="008158CB">
          <w:pPr>
            <w:pStyle w:val="Header"/>
            <w:jc w:val="center"/>
            <w:rPr>
              <w:rFonts w:ascii="Arial" w:hAnsi="Arial"/>
              <w:b/>
              <w:color w:val="000000"/>
              <w:sz w:val="28"/>
              <w:lang w:val="fr-CA"/>
            </w:rPr>
          </w:pPr>
          <w:r w:rsidRPr="009E18F7">
            <w:rPr>
              <w:rFonts w:ascii="Arial" w:hAnsi="Arial"/>
              <w:b/>
              <w:color w:val="000000"/>
              <w:sz w:val="28"/>
              <w:lang w:val="fr-CA"/>
            </w:rPr>
            <w:t>et des blocs chauffants</w:t>
          </w:r>
        </w:p>
        <w:p w:rsidR="008158CB" w:rsidRPr="00720B17" w:rsidRDefault="008158CB" w:rsidP="008158CB">
          <w:pPr>
            <w:pStyle w:val="Header"/>
            <w:jc w:val="center"/>
            <w:rPr>
              <w:rFonts w:ascii="Arial" w:hAnsi="Arial"/>
              <w:b/>
              <w:sz w:val="28"/>
              <w:highlight w:val="red"/>
            </w:rPr>
          </w:pPr>
        </w:p>
      </w:tc>
    </w:tr>
  </w:tbl>
  <w:p w:rsidR="0044253D" w:rsidRDefault="0044253D">
    <w:pPr>
      <w:pStyle w:val="Header"/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3D" w:rsidRPr="009E18F7" w:rsidRDefault="00035732">
    <w:pPr>
      <w:pStyle w:val="Header"/>
      <w:tabs>
        <w:tab w:val="clear" w:pos="8640"/>
        <w:tab w:val="left" w:pos="4783"/>
      </w:tabs>
      <w:rPr>
        <w:rFonts w:ascii="Arial" w:hAnsi="Arial" w:cs="Arial"/>
        <w:b/>
        <w:bCs/>
        <w:color w:val="000000"/>
        <w:sz w:val="22"/>
        <w:lang w:val="fr-CA"/>
      </w:rPr>
    </w:pPr>
    <w:r>
      <w:rPr>
        <w:rFonts w:ascii="Verdana" w:hAnsi="Verdana"/>
        <w:noProof/>
        <w:sz w:val="8"/>
        <w:lang w:val="en-US"/>
      </w:rPr>
      <w:drawing>
        <wp:inline distT="0" distB="0" distL="0" distR="0">
          <wp:extent cx="1713865" cy="575310"/>
          <wp:effectExtent l="0" t="0" r="635" b="0"/>
          <wp:docPr id="2" name="Pictur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7CE4" w:rsidRPr="00DB3F4C" w:rsidRDefault="00957CE4" w:rsidP="00957CE4">
    <w:pPr>
      <w:pStyle w:val="Header"/>
      <w:jc w:val="center"/>
      <w:rPr>
        <w:rFonts w:ascii="Arial" w:hAnsi="Arial" w:cs="Arial"/>
        <w:b/>
        <w:bCs/>
        <w:szCs w:val="28"/>
        <w:lang w:val="fr-CA"/>
      </w:rPr>
    </w:pPr>
    <w:r w:rsidRPr="00DB3F4C">
      <w:rPr>
        <w:rFonts w:ascii="Arial" w:hAnsi="Arial" w:cs="Arial"/>
        <w:b/>
        <w:bCs/>
        <w:szCs w:val="28"/>
        <w:lang w:val="fr-CA"/>
      </w:rPr>
      <w:t>Réseau régional ontarien de coordination du sang</w:t>
    </w:r>
  </w:p>
  <w:p w:rsidR="00957CE4" w:rsidRPr="00DB3F4C" w:rsidRDefault="00957CE4" w:rsidP="00957CE4">
    <w:pPr>
      <w:pStyle w:val="Header"/>
      <w:jc w:val="center"/>
      <w:rPr>
        <w:rFonts w:ascii="Arial" w:hAnsi="Arial" w:cs="Arial"/>
        <w:b/>
        <w:bCs/>
        <w:color w:val="000000"/>
        <w:sz w:val="20"/>
        <w:lang w:val="fr-CA"/>
      </w:rPr>
    </w:pPr>
    <w:r w:rsidRPr="00DB3F4C">
      <w:rPr>
        <w:rFonts w:ascii="Arial" w:hAnsi="Arial" w:cs="Arial"/>
        <w:b/>
        <w:bCs/>
        <w:szCs w:val="28"/>
        <w:lang w:val="fr-CA"/>
      </w:rPr>
      <w:t>Manuel de ressources techniques en transfusion de l’Ontario</w:t>
    </w:r>
  </w:p>
  <w:p w:rsidR="0044253D" w:rsidRPr="009E18F7" w:rsidRDefault="0044253D">
    <w:pPr>
      <w:pStyle w:val="Header"/>
      <w:jc w:val="center"/>
      <w:rPr>
        <w:rFonts w:ascii="Arial" w:hAnsi="Arial"/>
        <w:b/>
        <w:color w:val="000000"/>
        <w:sz w:val="28"/>
        <w:lang w:val="fr-CA"/>
      </w:rPr>
    </w:pPr>
  </w:p>
  <w:p w:rsidR="00720B17" w:rsidRPr="009E18F7" w:rsidRDefault="00720B17" w:rsidP="00720B17">
    <w:pPr>
      <w:pStyle w:val="Header"/>
      <w:jc w:val="center"/>
      <w:rPr>
        <w:rFonts w:ascii="Arial" w:hAnsi="Arial"/>
        <w:b/>
        <w:color w:val="000000"/>
        <w:sz w:val="28"/>
        <w:lang w:val="fr-CA"/>
      </w:rPr>
    </w:pPr>
    <w:r w:rsidRPr="009E18F7">
      <w:rPr>
        <w:rFonts w:ascii="Arial" w:hAnsi="Arial"/>
        <w:b/>
        <w:color w:val="000000"/>
        <w:sz w:val="28"/>
        <w:lang w:val="fr-CA"/>
      </w:rPr>
      <w:t>Étalonnage de la température des bains-maries</w:t>
    </w:r>
  </w:p>
  <w:p w:rsidR="0044253D" w:rsidRPr="009E18F7" w:rsidRDefault="00720B17" w:rsidP="00720B17">
    <w:pPr>
      <w:pStyle w:val="Header"/>
      <w:jc w:val="center"/>
      <w:rPr>
        <w:rFonts w:ascii="Arial" w:hAnsi="Arial"/>
        <w:b/>
        <w:color w:val="000000"/>
        <w:sz w:val="28"/>
        <w:lang w:val="fr-CA"/>
      </w:rPr>
    </w:pPr>
    <w:r w:rsidRPr="009E18F7">
      <w:rPr>
        <w:rFonts w:ascii="Arial" w:hAnsi="Arial"/>
        <w:b/>
        <w:color w:val="000000"/>
        <w:sz w:val="28"/>
        <w:lang w:val="fr-CA"/>
      </w:rPr>
      <w:t xml:space="preserve"> et des blocs chauffants</w:t>
    </w:r>
  </w:p>
  <w:p w:rsidR="0044253D" w:rsidRPr="009E18F7" w:rsidRDefault="0044253D">
    <w:pPr>
      <w:pStyle w:val="Header"/>
      <w:jc w:val="center"/>
      <w:rPr>
        <w:rFonts w:ascii="Arial" w:hAnsi="Arial"/>
        <w:b/>
        <w:color w:val="000000"/>
        <w:sz w:val="28"/>
        <w:lang w:val="fr-CA"/>
      </w:rPr>
    </w:pPr>
  </w:p>
  <w:p w:rsidR="0044253D" w:rsidRPr="009E18F7" w:rsidRDefault="0044253D">
    <w:pPr>
      <w:pStyle w:val="Header"/>
      <w:rPr>
        <w:rFonts w:ascii="Arial" w:hAnsi="Arial" w:cs="Arial"/>
        <w:b/>
        <w:bCs/>
        <w:color w:val="000000"/>
        <w:sz w:val="20"/>
        <w:lang w:val="fr-CA"/>
      </w:rPr>
    </w:pPr>
    <w:r w:rsidRPr="009E18F7">
      <w:rPr>
        <w:rFonts w:ascii="Arial" w:hAnsi="Arial" w:cs="Arial"/>
        <w:b/>
        <w:bCs/>
        <w:color w:val="000000"/>
        <w:sz w:val="20"/>
        <w:lang w:val="fr-CA"/>
      </w:rPr>
      <w:tab/>
    </w:r>
    <w:r w:rsidR="00035732">
      <w:rPr>
        <w:rFonts w:ascii="Arial" w:hAnsi="Arial" w:cs="Arial"/>
        <w:noProof/>
        <w:color w:val="000000"/>
        <w:sz w:val="20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NR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428"/>
      <w:gridCol w:w="4428"/>
    </w:tblGrid>
    <w:tr w:rsidR="0044253D" w:rsidRPr="009E18F7">
      <w:tc>
        <w:tcPr>
          <w:tcW w:w="4428" w:type="dxa"/>
        </w:tcPr>
        <w:p w:rsidR="0044253D" w:rsidRPr="009E18F7" w:rsidRDefault="00720B17" w:rsidP="00957CE4">
          <w:pPr>
            <w:pStyle w:val="Header"/>
            <w:rPr>
              <w:rFonts w:ascii="Arial" w:hAnsi="Arial" w:cs="Arial"/>
              <w:color w:val="000000"/>
              <w:sz w:val="20"/>
              <w:lang w:val="fr-CA"/>
            </w:rPr>
          </w:pPr>
          <w:r w:rsidRPr="009E18F7">
            <w:rPr>
              <w:rFonts w:ascii="Arial" w:hAnsi="Arial" w:cs="Arial"/>
              <w:color w:val="000000"/>
              <w:sz w:val="20"/>
              <w:lang w:val="fr-CA"/>
            </w:rPr>
            <w:t>Approbation :</w:t>
          </w:r>
          <w:r w:rsidR="000B3D99">
            <w:rPr>
              <w:rFonts w:ascii="Arial" w:hAnsi="Arial" w:cs="Arial"/>
              <w:color w:val="000000"/>
              <w:sz w:val="20"/>
              <w:lang w:val="fr-CA"/>
            </w:rPr>
            <w:t xml:space="preserve"> </w:t>
          </w:r>
        </w:p>
      </w:tc>
      <w:tc>
        <w:tcPr>
          <w:tcW w:w="4428" w:type="dxa"/>
        </w:tcPr>
        <w:p w:rsidR="0044253D" w:rsidRPr="009E18F7" w:rsidRDefault="0044253D">
          <w:pPr>
            <w:pStyle w:val="Header"/>
            <w:rPr>
              <w:rFonts w:ascii="Arial" w:hAnsi="Arial" w:cs="Arial"/>
              <w:color w:val="000000"/>
              <w:sz w:val="20"/>
              <w:lang w:val="fr-CA"/>
            </w:rPr>
          </w:pPr>
          <w:r w:rsidRPr="009E18F7">
            <w:rPr>
              <w:rFonts w:ascii="Arial" w:hAnsi="Arial" w:cs="Arial"/>
              <w:color w:val="000000"/>
              <w:sz w:val="20"/>
              <w:lang w:val="fr-CA"/>
            </w:rPr>
            <w:t xml:space="preserve">Document </w:t>
          </w:r>
          <w:r w:rsidR="00720B17" w:rsidRPr="009E18F7">
            <w:rPr>
              <w:rFonts w:ascii="Arial" w:hAnsi="Arial" w:cs="Arial"/>
              <w:color w:val="000000"/>
              <w:sz w:val="20"/>
              <w:lang w:val="fr-CA"/>
            </w:rPr>
            <w:t>n</w:t>
          </w:r>
          <w:r w:rsidR="00720B17" w:rsidRPr="009E18F7">
            <w:rPr>
              <w:rFonts w:ascii="Arial" w:hAnsi="Arial" w:cs="Arial"/>
              <w:color w:val="000000"/>
              <w:sz w:val="20"/>
              <w:vertAlign w:val="superscript"/>
              <w:lang w:val="fr-CA"/>
            </w:rPr>
            <w:t>o</w:t>
          </w:r>
          <w:r w:rsidR="00720B17" w:rsidRPr="009E18F7">
            <w:rPr>
              <w:rFonts w:ascii="Arial" w:hAnsi="Arial" w:cs="Arial"/>
              <w:color w:val="000000"/>
              <w:sz w:val="20"/>
              <w:lang w:val="fr-CA"/>
            </w:rPr>
            <w:t xml:space="preserve"> </w:t>
          </w:r>
          <w:r w:rsidRPr="009E18F7">
            <w:rPr>
              <w:rFonts w:ascii="Arial" w:hAnsi="Arial" w:cs="Arial"/>
              <w:color w:val="000000"/>
              <w:sz w:val="20"/>
              <w:lang w:val="fr-CA"/>
            </w:rPr>
            <w:t xml:space="preserve">: </w:t>
          </w:r>
          <w:r w:rsidR="00720B17" w:rsidRPr="009E18F7">
            <w:rPr>
              <w:rFonts w:ascii="Arial" w:hAnsi="Arial" w:cs="Arial"/>
              <w:color w:val="000000"/>
              <w:sz w:val="20"/>
              <w:lang w:val="fr-CA"/>
            </w:rPr>
            <w:t>CAQ</w:t>
          </w:r>
          <w:r w:rsidRPr="009E18F7">
            <w:rPr>
              <w:rFonts w:ascii="Arial" w:hAnsi="Arial" w:cs="Arial"/>
              <w:color w:val="000000"/>
              <w:sz w:val="20"/>
              <w:lang w:val="fr-CA"/>
            </w:rPr>
            <w:t>.006</w:t>
          </w:r>
        </w:p>
      </w:tc>
    </w:tr>
    <w:tr w:rsidR="0044253D" w:rsidRPr="009E18F7">
      <w:tc>
        <w:tcPr>
          <w:tcW w:w="4428" w:type="dxa"/>
        </w:tcPr>
        <w:p w:rsidR="0044253D" w:rsidRPr="009E18F7" w:rsidRDefault="00720B17" w:rsidP="00720B17">
          <w:pPr>
            <w:pStyle w:val="Header"/>
            <w:rPr>
              <w:rFonts w:ascii="Arial" w:hAnsi="Arial" w:cs="Arial"/>
              <w:color w:val="000000"/>
              <w:sz w:val="20"/>
              <w:lang w:val="fr-CA"/>
            </w:rPr>
          </w:pPr>
          <w:r w:rsidRPr="009E18F7">
            <w:rPr>
              <w:rFonts w:ascii="Arial" w:hAnsi="Arial" w:cs="Arial"/>
              <w:color w:val="000000"/>
              <w:sz w:val="20"/>
              <w:lang w:val="fr-CA"/>
            </w:rPr>
            <w:t>Date de publication : 2006/09/21</w:t>
          </w:r>
        </w:p>
      </w:tc>
      <w:tc>
        <w:tcPr>
          <w:tcW w:w="4428" w:type="dxa"/>
        </w:tcPr>
        <w:p w:rsidR="0044253D" w:rsidRPr="009E18F7" w:rsidRDefault="00720B17" w:rsidP="00720B17">
          <w:pPr>
            <w:pStyle w:val="Header"/>
            <w:rPr>
              <w:rFonts w:ascii="Arial" w:hAnsi="Arial" w:cs="Arial"/>
              <w:color w:val="000000"/>
              <w:sz w:val="20"/>
              <w:lang w:val="fr-CA"/>
            </w:rPr>
          </w:pPr>
          <w:r w:rsidRPr="009E18F7">
            <w:rPr>
              <w:rFonts w:ascii="Arial" w:hAnsi="Arial" w:cs="Arial"/>
              <w:color w:val="000000"/>
              <w:sz w:val="20"/>
              <w:lang w:val="fr-CA"/>
            </w:rPr>
            <w:t>Catégorie : Contrôle et assurance de la qualité</w:t>
          </w:r>
        </w:p>
      </w:tc>
    </w:tr>
    <w:tr w:rsidR="0044253D" w:rsidRPr="009E18F7">
      <w:tc>
        <w:tcPr>
          <w:tcW w:w="4428" w:type="dxa"/>
        </w:tcPr>
        <w:p w:rsidR="0044253D" w:rsidRPr="009E18F7" w:rsidRDefault="00720B17" w:rsidP="00D469B3">
          <w:pPr>
            <w:pStyle w:val="Header"/>
            <w:rPr>
              <w:rFonts w:ascii="Arial" w:hAnsi="Arial" w:cs="Arial"/>
              <w:color w:val="000000"/>
              <w:sz w:val="20"/>
              <w:lang w:val="fr-CA"/>
            </w:rPr>
          </w:pPr>
          <w:r w:rsidRPr="009E18F7">
            <w:rPr>
              <w:rFonts w:ascii="Arial" w:hAnsi="Arial" w:cs="Arial"/>
              <w:color w:val="000000"/>
              <w:sz w:val="20"/>
              <w:lang w:val="fr-CA"/>
            </w:rPr>
            <w:t>Date de révision :</w:t>
          </w:r>
          <w:r w:rsidR="000B3D99">
            <w:rPr>
              <w:rFonts w:ascii="Arial" w:hAnsi="Arial" w:cs="Arial"/>
              <w:color w:val="000000"/>
              <w:sz w:val="20"/>
              <w:lang w:val="fr-CA"/>
            </w:rPr>
            <w:t xml:space="preserve"> 2009/12/31</w:t>
          </w:r>
          <w:r w:rsidR="00D469B3">
            <w:rPr>
              <w:rFonts w:ascii="Arial" w:hAnsi="Arial" w:cs="Arial"/>
              <w:color w:val="000000"/>
              <w:sz w:val="20"/>
              <w:lang w:val="fr-CA"/>
            </w:rPr>
            <w:t>; 2015/09/01</w:t>
          </w:r>
        </w:p>
      </w:tc>
      <w:tc>
        <w:tcPr>
          <w:tcW w:w="4428" w:type="dxa"/>
        </w:tcPr>
        <w:p w:rsidR="0044253D" w:rsidRPr="009E18F7" w:rsidRDefault="00720B17" w:rsidP="00720B17">
          <w:pPr>
            <w:pStyle w:val="Header"/>
            <w:rPr>
              <w:rFonts w:ascii="Arial" w:hAnsi="Arial" w:cs="Arial"/>
              <w:color w:val="000000"/>
              <w:sz w:val="20"/>
              <w:lang w:val="fr-CA"/>
            </w:rPr>
          </w:pPr>
          <w:r w:rsidRPr="009E18F7">
            <w:rPr>
              <w:rFonts w:ascii="Arial" w:hAnsi="Arial" w:cs="Arial"/>
              <w:color w:val="000000"/>
              <w:sz w:val="20"/>
              <w:lang w:val="fr-CA"/>
            </w:rPr>
            <w:t xml:space="preserve">Pages : </w:t>
          </w:r>
          <w:r w:rsidR="0044253D" w:rsidRPr="009E18F7">
            <w:rPr>
              <w:rFonts w:ascii="Arial" w:hAnsi="Arial" w:cs="Arial"/>
              <w:color w:val="000000"/>
              <w:sz w:val="20"/>
              <w:lang w:val="fr-CA"/>
            </w:rPr>
            <w:fldChar w:fldCharType="begin"/>
          </w:r>
          <w:r w:rsidR="0044253D" w:rsidRPr="009E18F7">
            <w:rPr>
              <w:rFonts w:ascii="Arial" w:hAnsi="Arial" w:cs="Arial"/>
              <w:color w:val="000000"/>
              <w:sz w:val="20"/>
              <w:lang w:val="fr-CA"/>
            </w:rPr>
            <w:instrText xml:space="preserve"> NUMPAGES </w:instrText>
          </w:r>
          <w:r w:rsidR="0044253D" w:rsidRPr="009E18F7">
            <w:rPr>
              <w:rFonts w:ascii="Arial" w:hAnsi="Arial" w:cs="Arial"/>
              <w:color w:val="000000"/>
              <w:sz w:val="20"/>
              <w:lang w:val="fr-CA"/>
            </w:rPr>
            <w:fldChar w:fldCharType="separate"/>
          </w:r>
          <w:r w:rsidR="00035732">
            <w:rPr>
              <w:rFonts w:ascii="Arial" w:hAnsi="Arial" w:cs="Arial"/>
              <w:noProof/>
              <w:color w:val="000000"/>
              <w:sz w:val="20"/>
              <w:lang w:val="fr-CA"/>
            </w:rPr>
            <w:t>3</w:t>
          </w:r>
          <w:r w:rsidR="0044253D" w:rsidRPr="009E18F7">
            <w:rPr>
              <w:rFonts w:ascii="Arial" w:hAnsi="Arial" w:cs="Arial"/>
              <w:color w:val="000000"/>
              <w:sz w:val="20"/>
              <w:lang w:val="fr-CA"/>
            </w:rPr>
            <w:fldChar w:fldCharType="end"/>
          </w:r>
        </w:p>
      </w:tc>
    </w:tr>
  </w:tbl>
  <w:p w:rsidR="0044253D" w:rsidRPr="009E18F7" w:rsidRDefault="00035732">
    <w:pPr>
      <w:pStyle w:val="Header"/>
      <w:rPr>
        <w:color w:val="000000"/>
        <w:sz w:val="20"/>
        <w:lang w:val="fr-CA"/>
      </w:rPr>
    </w:pPr>
    <w:r>
      <w:rPr>
        <w:rFonts w:ascii="Arial" w:hAnsi="Arial" w:cs="Arial"/>
        <w:noProof/>
        <w:color w:val="000000"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6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9lXp8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44253D" w:rsidRPr="009E18F7">
      <w:rPr>
        <w:rFonts w:ascii="Arial" w:hAnsi="Arial" w:cs="Arial"/>
        <w:color w:val="000000"/>
        <w:sz w:val="20"/>
        <w:lang w:val="fr-CA"/>
      </w:rPr>
      <w:tab/>
    </w:r>
  </w:p>
  <w:p w:rsidR="0044253D" w:rsidRDefault="004425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7DF"/>
    <w:multiLevelType w:val="multilevel"/>
    <w:tmpl w:val="81A4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>
    <w:nsid w:val="064367D0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721D69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DB36F9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BF7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0321018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3E6DC5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DE05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EC7B78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FE4D0C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F0E0923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3C45345"/>
    <w:multiLevelType w:val="hybridMultilevel"/>
    <w:tmpl w:val="689EDC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6843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6EE2614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48173E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BE93A90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14D09CB"/>
    <w:multiLevelType w:val="multilevel"/>
    <w:tmpl w:val="90905F16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17">
    <w:nsid w:val="389D2357"/>
    <w:multiLevelType w:val="multilevel"/>
    <w:tmpl w:val="30302C9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3F450995"/>
    <w:multiLevelType w:val="hybridMultilevel"/>
    <w:tmpl w:val="8B5E3C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9D3C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05247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522E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9A168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4D5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E711B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B6046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C3764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C376AEA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21A55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4DA3E7D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73349BE"/>
    <w:multiLevelType w:val="multilevel"/>
    <w:tmpl w:val="13EA5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1">
    <w:nsid w:val="67BC59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A0463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A0479F2"/>
    <w:multiLevelType w:val="multilevel"/>
    <w:tmpl w:val="50902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4">
    <w:nsid w:val="6AF16BB3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DD96F2B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DD2574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2655634"/>
    <w:multiLevelType w:val="multilevel"/>
    <w:tmpl w:val="4C6A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8">
    <w:nsid w:val="74FD4F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62E0CE5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8E23C0A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BFA71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DDF1D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DF03520"/>
    <w:multiLevelType w:val="multilevel"/>
    <w:tmpl w:val="5F000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44">
    <w:nsid w:val="7EFB43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F9B44F6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7"/>
  </w:num>
  <w:num w:numId="3">
    <w:abstractNumId w:val="33"/>
  </w:num>
  <w:num w:numId="4">
    <w:abstractNumId w:val="30"/>
  </w:num>
  <w:num w:numId="5">
    <w:abstractNumId w:val="43"/>
  </w:num>
  <w:num w:numId="6">
    <w:abstractNumId w:val="16"/>
  </w:num>
  <w:num w:numId="7">
    <w:abstractNumId w:val="16"/>
  </w:num>
  <w:num w:numId="8">
    <w:abstractNumId w:val="17"/>
  </w:num>
  <w:num w:numId="9">
    <w:abstractNumId w:val="38"/>
  </w:num>
  <w:num w:numId="10">
    <w:abstractNumId w:val="20"/>
  </w:num>
  <w:num w:numId="11">
    <w:abstractNumId w:val="28"/>
  </w:num>
  <w:num w:numId="12">
    <w:abstractNumId w:val="26"/>
  </w:num>
  <w:num w:numId="13">
    <w:abstractNumId w:val="23"/>
  </w:num>
  <w:num w:numId="14">
    <w:abstractNumId w:val="42"/>
  </w:num>
  <w:num w:numId="15">
    <w:abstractNumId w:val="32"/>
  </w:num>
  <w:num w:numId="16">
    <w:abstractNumId w:val="24"/>
  </w:num>
  <w:num w:numId="17">
    <w:abstractNumId w:val="21"/>
  </w:num>
  <w:num w:numId="18">
    <w:abstractNumId w:val="19"/>
  </w:num>
  <w:num w:numId="19">
    <w:abstractNumId w:val="14"/>
  </w:num>
  <w:num w:numId="20">
    <w:abstractNumId w:val="25"/>
  </w:num>
  <w:num w:numId="21">
    <w:abstractNumId w:val="12"/>
  </w:num>
  <w:num w:numId="22">
    <w:abstractNumId w:val="15"/>
  </w:num>
  <w:num w:numId="23">
    <w:abstractNumId w:val="40"/>
  </w:num>
  <w:num w:numId="24">
    <w:abstractNumId w:val="8"/>
  </w:num>
  <w:num w:numId="25">
    <w:abstractNumId w:val="36"/>
  </w:num>
  <w:num w:numId="26">
    <w:abstractNumId w:val="9"/>
  </w:num>
  <w:num w:numId="27">
    <w:abstractNumId w:val="5"/>
  </w:num>
  <w:num w:numId="28">
    <w:abstractNumId w:val="3"/>
  </w:num>
  <w:num w:numId="29">
    <w:abstractNumId w:val="10"/>
  </w:num>
  <w:num w:numId="30">
    <w:abstractNumId w:val="13"/>
  </w:num>
  <w:num w:numId="31">
    <w:abstractNumId w:val="6"/>
  </w:num>
  <w:num w:numId="32">
    <w:abstractNumId w:val="29"/>
  </w:num>
  <w:num w:numId="33">
    <w:abstractNumId w:val="45"/>
  </w:num>
  <w:num w:numId="34">
    <w:abstractNumId w:val="22"/>
  </w:num>
  <w:num w:numId="35">
    <w:abstractNumId w:val="27"/>
  </w:num>
  <w:num w:numId="36">
    <w:abstractNumId w:val="35"/>
  </w:num>
  <w:num w:numId="37">
    <w:abstractNumId w:val="2"/>
  </w:num>
  <w:num w:numId="38">
    <w:abstractNumId w:val="1"/>
  </w:num>
  <w:num w:numId="39">
    <w:abstractNumId w:val="34"/>
  </w:num>
  <w:num w:numId="40">
    <w:abstractNumId w:val="39"/>
  </w:num>
  <w:num w:numId="41">
    <w:abstractNumId w:val="4"/>
  </w:num>
  <w:num w:numId="42">
    <w:abstractNumId w:val="44"/>
  </w:num>
  <w:num w:numId="43">
    <w:abstractNumId w:val="31"/>
  </w:num>
  <w:num w:numId="44">
    <w:abstractNumId w:val="41"/>
  </w:num>
  <w:num w:numId="45">
    <w:abstractNumId w:val="7"/>
  </w:num>
  <w:num w:numId="46">
    <w:abstractNumId w:val="18"/>
  </w:num>
  <w:num w:numId="47">
    <w:abstractNumId w:val="11"/>
  </w:num>
  <w:num w:numId="48">
    <w:abstractNumId w:val="1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17"/>
    <w:rsid w:val="00035732"/>
    <w:rsid w:val="00042B53"/>
    <w:rsid w:val="000B24BF"/>
    <w:rsid w:val="000B3D99"/>
    <w:rsid w:val="00112DE9"/>
    <w:rsid w:val="001913D7"/>
    <w:rsid w:val="00204F0A"/>
    <w:rsid w:val="00273F5F"/>
    <w:rsid w:val="003357E9"/>
    <w:rsid w:val="00363095"/>
    <w:rsid w:val="003A109B"/>
    <w:rsid w:val="003E12D2"/>
    <w:rsid w:val="0044253D"/>
    <w:rsid w:val="00454895"/>
    <w:rsid w:val="0047507F"/>
    <w:rsid w:val="0047535E"/>
    <w:rsid w:val="004E03AD"/>
    <w:rsid w:val="0056029D"/>
    <w:rsid w:val="005820BF"/>
    <w:rsid w:val="00720B17"/>
    <w:rsid w:val="00791418"/>
    <w:rsid w:val="008158CB"/>
    <w:rsid w:val="00817553"/>
    <w:rsid w:val="00957CE4"/>
    <w:rsid w:val="009E18F7"/>
    <w:rsid w:val="00A4309F"/>
    <w:rsid w:val="00B75E15"/>
    <w:rsid w:val="00C46650"/>
    <w:rsid w:val="00C966B0"/>
    <w:rsid w:val="00CA535C"/>
    <w:rsid w:val="00D319C6"/>
    <w:rsid w:val="00D469B3"/>
    <w:rsid w:val="00DB3F4C"/>
    <w:rsid w:val="00DE459C"/>
    <w:rsid w:val="00EC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eorgia" w:hAnsi="Georgia"/>
      <w:kern w:val="24"/>
      <w:sz w:val="24"/>
      <w:lang w:val="en-CA" w:eastAsia="en-US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7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spacing w:after="240"/>
      <w:outlineLvl w:val="1"/>
    </w:pPr>
    <w:rPr>
      <w:rFonts w:ascii="Verdana" w:hAnsi="Verdana"/>
      <w:snapToGrid w:val="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after="240"/>
      <w:outlineLvl w:val="3"/>
    </w:pPr>
    <w:rPr>
      <w:snapToGrid w:val="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7"/>
      </w:numPr>
      <w:spacing w:after="240"/>
      <w:outlineLvl w:val="4"/>
    </w:pPr>
    <w:rPr>
      <w:rFonts w:ascii="Verdana" w:hAnsi="Verdana"/>
      <w:i/>
      <w:snapToGrid w:val="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7"/>
      </w:numPr>
      <w:spacing w:after="240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/>
    </w:pPr>
    <w:rPr>
      <w:rFonts w:ascii="Arial" w:hAnsi="Arial"/>
      <w:kern w:val="0"/>
    </w:rPr>
  </w:style>
  <w:style w:type="paragraph" w:styleId="BodyText3">
    <w:name w:val="Body Text 3"/>
    <w:basedOn w:val="Normal"/>
    <w:rPr>
      <w:b/>
      <w:lang w:val="en-US"/>
    </w:rPr>
  </w:style>
  <w:style w:type="paragraph" w:styleId="BodyText">
    <w:name w:val="Body Text"/>
    <w:basedOn w:val="Normal"/>
    <w:pPr>
      <w:jc w:val="center"/>
    </w:pPr>
    <w:rPr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4309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57CE4"/>
    <w:rPr>
      <w:rFonts w:ascii="Georgia" w:hAnsi="Georgia"/>
      <w:kern w:val="24"/>
      <w:sz w:val="24"/>
      <w:lang w:val="en-CA" w:eastAsia="en-US"/>
    </w:rPr>
  </w:style>
  <w:style w:type="paragraph" w:styleId="ListParagraph">
    <w:name w:val="List Paragraph"/>
    <w:basedOn w:val="Normal"/>
    <w:uiPriority w:val="72"/>
    <w:qFormat/>
    <w:rsid w:val="00957CE4"/>
    <w:pPr>
      <w:ind w:left="708"/>
    </w:pPr>
    <w:rPr>
      <w:rFonts w:ascii="Times New Roman" w:hAnsi="Times New Roman"/>
      <w:kern w:val="0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eorgia" w:hAnsi="Georgia"/>
      <w:kern w:val="24"/>
      <w:sz w:val="24"/>
      <w:lang w:val="en-CA" w:eastAsia="en-US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7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spacing w:after="240"/>
      <w:outlineLvl w:val="1"/>
    </w:pPr>
    <w:rPr>
      <w:rFonts w:ascii="Verdana" w:hAnsi="Verdana"/>
      <w:snapToGrid w:val="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after="240"/>
      <w:outlineLvl w:val="3"/>
    </w:pPr>
    <w:rPr>
      <w:snapToGrid w:val="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7"/>
      </w:numPr>
      <w:spacing w:after="240"/>
      <w:outlineLvl w:val="4"/>
    </w:pPr>
    <w:rPr>
      <w:rFonts w:ascii="Verdana" w:hAnsi="Verdana"/>
      <w:i/>
      <w:snapToGrid w:val="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7"/>
      </w:numPr>
      <w:spacing w:after="240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/>
    </w:pPr>
    <w:rPr>
      <w:rFonts w:ascii="Arial" w:hAnsi="Arial"/>
      <w:kern w:val="0"/>
    </w:rPr>
  </w:style>
  <w:style w:type="paragraph" w:styleId="BodyText3">
    <w:name w:val="Body Text 3"/>
    <w:basedOn w:val="Normal"/>
    <w:rPr>
      <w:b/>
      <w:lang w:val="en-US"/>
    </w:rPr>
  </w:style>
  <w:style w:type="paragraph" w:styleId="BodyText">
    <w:name w:val="Body Text"/>
    <w:basedOn w:val="Normal"/>
    <w:pPr>
      <w:jc w:val="center"/>
    </w:pPr>
    <w:rPr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4309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57CE4"/>
    <w:rPr>
      <w:rFonts w:ascii="Georgia" w:hAnsi="Georgia"/>
      <w:kern w:val="24"/>
      <w:sz w:val="24"/>
      <w:lang w:val="en-CA" w:eastAsia="en-US"/>
    </w:rPr>
  </w:style>
  <w:style w:type="paragraph" w:styleId="ListParagraph">
    <w:name w:val="List Paragraph"/>
    <w:basedOn w:val="Normal"/>
    <w:uiPriority w:val="72"/>
    <w:qFormat/>
    <w:rsid w:val="00957CE4"/>
    <w:pPr>
      <w:ind w:left="708"/>
    </w:pPr>
    <w:rPr>
      <w:rFonts w:ascii="Times New Roman" w:hAnsi="Times New Roman"/>
      <w:kern w:val="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PBCO%20Template%20for%20preparing%20Web%20document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332B5-CC5E-46BD-950D-16EB4D02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PBCO Template for preparing Web document1</Template>
  <TotalTime>0</TotalTime>
  <Pages>3</Pages>
  <Words>515</Words>
  <Characters>2939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QCA.006 - Temperature Calibration of Waterbaths and Heating Blocks</vt:lpstr>
      <vt:lpstr>QCA.006 - Temperature Calibration of Waterbaths and Heating Blocks</vt:lpstr>
    </vt:vector>
  </TitlesOfParts>
  <Company>The Ottawa Hospital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QCA.006 - Temperature Calibration of Waterbaths and Heating Blocks</dc:title>
  <dc:creator>Transfusion Ontario Program Office</dc:creator>
  <cp:lastModifiedBy>Mantifel, Lisa</cp:lastModifiedBy>
  <cp:revision>2</cp:revision>
  <cp:lastPrinted>2017-04-23T13:49:00Z</cp:lastPrinted>
  <dcterms:created xsi:type="dcterms:W3CDTF">2017-05-08T12:01:00Z</dcterms:created>
  <dcterms:modified xsi:type="dcterms:W3CDTF">2017-05-08T12:01:00Z</dcterms:modified>
</cp:coreProperties>
</file>