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766F" w14:textId="1E311B64" w:rsidR="00646D38" w:rsidRPr="007A2837" w:rsidRDefault="00646D38" w:rsidP="00DF565A">
      <w:pPr>
        <w:pStyle w:val="Heading2"/>
        <w:spacing w:before="0"/>
        <w:rPr>
          <w:rFonts w:asciiTheme="minorHAnsi" w:hAnsiTheme="minorHAnsi"/>
          <w:color w:val="00467D"/>
        </w:rPr>
      </w:pPr>
      <w:bookmarkStart w:id="0" w:name="_Toc459813930"/>
      <w:bookmarkStart w:id="1" w:name="_Toc467578466"/>
      <w:bookmarkStart w:id="2" w:name="_Toc470798665"/>
      <w:r w:rsidRPr="007A2837">
        <w:rPr>
          <w:rFonts w:asciiTheme="minorHAnsi" w:hAnsiTheme="minorHAnsi"/>
          <w:color w:val="00467D"/>
        </w:rPr>
        <w:t xml:space="preserve">Appendix </w:t>
      </w:r>
      <w:bookmarkEnd w:id="0"/>
      <w:bookmarkEnd w:id="1"/>
      <w:r w:rsidR="009827E0" w:rsidRPr="007A2837">
        <w:rPr>
          <w:rFonts w:asciiTheme="minorHAnsi" w:hAnsiTheme="minorHAnsi"/>
          <w:color w:val="00467D"/>
        </w:rPr>
        <w:t>7</w:t>
      </w:r>
      <w:bookmarkEnd w:id="2"/>
    </w:p>
    <w:p w14:paraId="64E6527B" w14:textId="77777777" w:rsidR="00646D38" w:rsidRPr="0072307A" w:rsidRDefault="00646D38" w:rsidP="00433C01">
      <w:pPr>
        <w:jc w:val="center"/>
        <w:rPr>
          <w:rFonts w:ascii="Calibri" w:hAnsi="Calibri"/>
          <w:b/>
          <w:sz w:val="28"/>
          <w:szCs w:val="28"/>
        </w:rPr>
      </w:pPr>
      <w:r w:rsidRPr="0072307A">
        <w:rPr>
          <w:rFonts w:ascii="Calibri" w:hAnsi="Calibri"/>
          <w:b/>
          <w:sz w:val="28"/>
          <w:szCs w:val="28"/>
        </w:rPr>
        <w:t>XXXXX Hospital/Health Centre</w:t>
      </w:r>
    </w:p>
    <w:p w14:paraId="0F66F406" w14:textId="77777777" w:rsidR="00646D38" w:rsidRDefault="00646D38" w:rsidP="00433C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BLOOD PRODUCT ADMINISTRATION GUIDELINES (Monograph)</w:t>
      </w:r>
    </w:p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700"/>
        <w:gridCol w:w="2520"/>
      </w:tblGrid>
      <w:tr w:rsidR="00646D38" w:rsidRPr="001F519C" w14:paraId="402AA313" w14:textId="77777777" w:rsidTr="00CE7F88">
        <w:trPr>
          <w:trHeight w:val="293"/>
        </w:trPr>
        <w:tc>
          <w:tcPr>
            <w:tcW w:w="4680" w:type="dxa"/>
          </w:tcPr>
          <w:p w14:paraId="1A672077" w14:textId="77777777" w:rsidR="00646D38" w:rsidRPr="00836001" w:rsidRDefault="00646D38" w:rsidP="00EA7D1F">
            <w:pPr>
              <w:ind w:left="1152" w:hanging="70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Blood Product Name:  </w:t>
            </w:r>
          </w:p>
          <w:p w14:paraId="015527D0" w14:textId="77777777" w:rsidR="00646D38" w:rsidRPr="00836001" w:rsidRDefault="00646D38" w:rsidP="00EA7D1F">
            <w:pPr>
              <w:ind w:left="1152" w:hanging="702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Cryosupernatant Plasma (CSP)</w:t>
            </w:r>
          </w:p>
        </w:tc>
        <w:tc>
          <w:tcPr>
            <w:tcW w:w="2700" w:type="dxa"/>
            <w:vMerge w:val="restart"/>
          </w:tcPr>
          <w:p w14:paraId="3AE4FAFA" w14:textId="77777777" w:rsidR="00646D38" w:rsidRPr="00836001" w:rsidRDefault="00646D38" w:rsidP="00827F99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Approved by:  </w:t>
            </w:r>
            <w:proofErr w:type="spellStart"/>
            <w:r w:rsidRPr="00836001">
              <w:rPr>
                <w:rFonts w:ascii="Calibri" w:hAnsi="Calibri"/>
                <w:b/>
              </w:rPr>
              <w:t>xxxxx</w:t>
            </w:r>
            <w:proofErr w:type="spellEnd"/>
          </w:p>
          <w:p w14:paraId="7D7D2D4C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</w:p>
          <w:p w14:paraId="463FB82B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Date Approved: </w:t>
            </w:r>
            <w:proofErr w:type="spellStart"/>
            <w:r w:rsidRPr="00836001">
              <w:rPr>
                <w:rFonts w:ascii="Calibri" w:hAnsi="Calibri"/>
                <w:b/>
              </w:rPr>
              <w:t>xxxxx</w:t>
            </w:r>
            <w:proofErr w:type="spellEnd"/>
          </w:p>
          <w:p w14:paraId="15891155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</w:p>
          <w:p w14:paraId="466A96D6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Effective Date:  </w:t>
            </w:r>
            <w:proofErr w:type="spellStart"/>
            <w:r w:rsidRPr="00836001">
              <w:rPr>
                <w:rFonts w:ascii="Calibri" w:hAnsi="Calibri"/>
                <w:b/>
              </w:rPr>
              <w:t>xxxxxx</w:t>
            </w:r>
            <w:proofErr w:type="spellEnd"/>
          </w:p>
          <w:p w14:paraId="022968FC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</w:p>
        </w:tc>
        <w:tc>
          <w:tcPr>
            <w:tcW w:w="2520" w:type="dxa"/>
            <w:vMerge w:val="restart"/>
          </w:tcPr>
          <w:p w14:paraId="09AD4BD7" w14:textId="77777777" w:rsidR="00646D38" w:rsidRPr="00CE7F88" w:rsidRDefault="00646D38" w:rsidP="007649D7">
            <w:pPr>
              <w:rPr>
                <w:rFonts w:ascii="Calibri" w:hAnsi="Calibri"/>
                <w:b/>
                <w:lang w:val="fr-CA"/>
              </w:rPr>
            </w:pPr>
            <w:r w:rsidRPr="00CE7F88">
              <w:rPr>
                <w:rFonts w:ascii="Calibri" w:hAnsi="Calibri"/>
                <w:b/>
                <w:lang w:val="fr-CA"/>
              </w:rPr>
              <w:t>Page 1 of 3</w:t>
            </w:r>
          </w:p>
          <w:p w14:paraId="584324BD" w14:textId="77777777" w:rsidR="00646D38" w:rsidRPr="00CE7F88" w:rsidRDefault="00646D38" w:rsidP="007649D7">
            <w:pPr>
              <w:rPr>
                <w:rFonts w:ascii="Calibri" w:hAnsi="Calibri"/>
                <w:b/>
                <w:lang w:val="fr-CA"/>
              </w:rPr>
            </w:pPr>
          </w:p>
          <w:p w14:paraId="22E548E2" w14:textId="77777777" w:rsidR="00646D38" w:rsidRPr="00CE7F88" w:rsidRDefault="00646D38" w:rsidP="007649D7">
            <w:pPr>
              <w:rPr>
                <w:rFonts w:ascii="Calibri" w:hAnsi="Calibri"/>
                <w:b/>
                <w:lang w:val="fr-CA"/>
              </w:rPr>
            </w:pPr>
            <w:r w:rsidRPr="00CE7F88">
              <w:rPr>
                <w:rFonts w:ascii="Calibri" w:hAnsi="Calibri"/>
                <w:b/>
                <w:lang w:val="fr-CA"/>
              </w:rPr>
              <w:t xml:space="preserve">Document #: </w:t>
            </w:r>
            <w:proofErr w:type="spellStart"/>
            <w:r w:rsidRPr="00CE7F88">
              <w:rPr>
                <w:rFonts w:ascii="Calibri" w:hAnsi="Calibri"/>
                <w:b/>
                <w:lang w:val="fr-CA"/>
              </w:rPr>
              <w:t>xxxxxx</w:t>
            </w:r>
            <w:proofErr w:type="spellEnd"/>
            <w:r w:rsidRPr="00CE7F88">
              <w:rPr>
                <w:rFonts w:ascii="Calibri" w:hAnsi="Calibri"/>
                <w:b/>
                <w:lang w:val="fr-CA"/>
              </w:rPr>
              <w:t xml:space="preserve"> </w:t>
            </w:r>
          </w:p>
          <w:p w14:paraId="5129D5AD" w14:textId="77777777" w:rsidR="00646D38" w:rsidRPr="00CE7F88" w:rsidRDefault="00646D38" w:rsidP="007649D7">
            <w:pPr>
              <w:rPr>
                <w:rFonts w:ascii="Calibri" w:hAnsi="Calibri"/>
                <w:b/>
                <w:lang w:val="fr-CA"/>
              </w:rPr>
            </w:pPr>
          </w:p>
          <w:p w14:paraId="4CF723F1" w14:textId="77777777" w:rsidR="00646D38" w:rsidRPr="00CE7F88" w:rsidRDefault="00646D38" w:rsidP="007649D7">
            <w:pPr>
              <w:rPr>
                <w:rFonts w:ascii="Calibri" w:hAnsi="Calibri"/>
                <w:b/>
                <w:lang w:val="fr-CA"/>
              </w:rPr>
            </w:pPr>
            <w:r w:rsidRPr="00CE7F88">
              <w:rPr>
                <w:rFonts w:ascii="Calibri" w:hAnsi="Calibri"/>
                <w:b/>
                <w:lang w:val="fr-CA"/>
              </w:rPr>
              <w:t>Version #: V 2</w:t>
            </w:r>
          </w:p>
        </w:tc>
      </w:tr>
      <w:tr w:rsidR="00646D38" w:rsidRPr="00836001" w14:paraId="29FF45D8" w14:textId="77777777" w:rsidTr="00CE7F88">
        <w:trPr>
          <w:trHeight w:val="292"/>
        </w:trPr>
        <w:tc>
          <w:tcPr>
            <w:tcW w:w="4680" w:type="dxa"/>
          </w:tcPr>
          <w:p w14:paraId="3EBEF787" w14:textId="77777777" w:rsidR="00646D38" w:rsidRPr="00836001" w:rsidRDefault="00646D38" w:rsidP="00EA7D1F">
            <w:pPr>
              <w:ind w:left="432"/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>Other Names:</w:t>
            </w:r>
          </w:p>
          <w:p w14:paraId="3F2AD7E6" w14:textId="77777777" w:rsidR="00646D38" w:rsidRPr="00836001" w:rsidRDefault="00646D38" w:rsidP="00A966BB">
            <w:pPr>
              <w:numPr>
                <w:ilvl w:val="0"/>
                <w:numId w:val="9"/>
              </w:numPr>
              <w:spacing w:after="0" w:line="240" w:lineRule="auto"/>
              <w:ind w:left="432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CSP</w:t>
            </w:r>
          </w:p>
          <w:p w14:paraId="69A974EF" w14:textId="77777777" w:rsidR="00646D38" w:rsidRPr="00836001" w:rsidRDefault="00646D38" w:rsidP="00A966BB">
            <w:pPr>
              <w:numPr>
                <w:ilvl w:val="0"/>
                <w:numId w:val="9"/>
              </w:numPr>
              <w:spacing w:after="0" w:line="240" w:lineRule="auto"/>
              <w:ind w:left="432" w:firstLine="0"/>
              <w:rPr>
                <w:rFonts w:ascii="Calibri" w:hAnsi="Calibri"/>
              </w:rPr>
            </w:pPr>
            <w:proofErr w:type="spellStart"/>
            <w:r w:rsidRPr="00836001">
              <w:rPr>
                <w:rFonts w:ascii="Calibri" w:hAnsi="Calibri"/>
              </w:rPr>
              <w:t>Cryo</w:t>
            </w:r>
            <w:proofErr w:type="spellEnd"/>
            <w:r w:rsidRPr="00836001">
              <w:rPr>
                <w:rFonts w:ascii="Calibri" w:hAnsi="Calibri"/>
              </w:rPr>
              <w:t>-poor plasma (CPP)</w:t>
            </w:r>
          </w:p>
          <w:p w14:paraId="24F7E19F" w14:textId="77777777" w:rsidR="00646D38" w:rsidRPr="00836001" w:rsidRDefault="00646D38" w:rsidP="00A966BB">
            <w:pPr>
              <w:numPr>
                <w:ilvl w:val="0"/>
                <w:numId w:val="9"/>
              </w:numPr>
              <w:spacing w:after="0" w:line="240" w:lineRule="auto"/>
              <w:ind w:left="432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Plasma - cryoprecipitate reduced</w:t>
            </w:r>
          </w:p>
          <w:p w14:paraId="549760B6" w14:textId="77777777" w:rsidR="00646D38" w:rsidRPr="00836001" w:rsidRDefault="00646D38" w:rsidP="00A966BB">
            <w:pPr>
              <w:numPr>
                <w:ilvl w:val="0"/>
                <w:numId w:val="9"/>
              </w:numPr>
              <w:spacing w:after="0" w:line="240" w:lineRule="auto"/>
              <w:ind w:left="432" w:firstLine="0"/>
              <w:rPr>
                <w:rFonts w:ascii="Calibri" w:hAnsi="Calibri"/>
              </w:rPr>
            </w:pPr>
            <w:proofErr w:type="spellStart"/>
            <w:r w:rsidRPr="00836001">
              <w:rPr>
                <w:rFonts w:ascii="Calibri" w:hAnsi="Calibri"/>
              </w:rPr>
              <w:t>Cryo</w:t>
            </w:r>
            <w:proofErr w:type="spellEnd"/>
            <w:r w:rsidRPr="00836001">
              <w:rPr>
                <w:rFonts w:ascii="Calibri" w:hAnsi="Calibri"/>
              </w:rPr>
              <w:t>-depleted plasma</w:t>
            </w:r>
          </w:p>
        </w:tc>
        <w:tc>
          <w:tcPr>
            <w:tcW w:w="2700" w:type="dxa"/>
            <w:vMerge/>
          </w:tcPr>
          <w:p w14:paraId="4E65F8B0" w14:textId="77777777" w:rsidR="00646D38" w:rsidRPr="00836001" w:rsidRDefault="00646D38" w:rsidP="007649D7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</w:tcPr>
          <w:p w14:paraId="39025839" w14:textId="77777777" w:rsidR="00646D38" w:rsidRPr="00836001" w:rsidRDefault="00646D38" w:rsidP="007649D7">
            <w:pPr>
              <w:rPr>
                <w:rFonts w:ascii="Calibri" w:hAnsi="Calibri"/>
              </w:rPr>
            </w:pPr>
          </w:p>
        </w:tc>
      </w:tr>
    </w:tbl>
    <w:p w14:paraId="41273FB8" w14:textId="77777777" w:rsidR="00646D38" w:rsidRDefault="00646D38" w:rsidP="00F112CD">
      <w:pPr>
        <w:spacing w:after="0"/>
        <w:rPr>
          <w:rFonts w:ascii="Calibri" w:hAnsi="Calibri"/>
        </w:rPr>
      </w:pPr>
    </w:p>
    <w:tbl>
      <w:tblPr>
        <w:tblW w:w="103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766"/>
        <w:gridCol w:w="1189"/>
        <w:gridCol w:w="4797"/>
        <w:gridCol w:w="1189"/>
      </w:tblGrid>
      <w:tr w:rsidR="00646D38" w:rsidRPr="00836001" w14:paraId="18721BBB" w14:textId="77777777" w:rsidTr="00CE7F88">
        <w:trPr>
          <w:gridAfter w:val="1"/>
          <w:wAfter w:w="1189" w:type="dxa"/>
          <w:trHeight w:val="3404"/>
        </w:trPr>
        <w:tc>
          <w:tcPr>
            <w:tcW w:w="3159" w:type="dxa"/>
            <w:gridSpan w:val="2"/>
          </w:tcPr>
          <w:p w14:paraId="19C43DED" w14:textId="77777777" w:rsidR="00646D38" w:rsidRPr="00836001" w:rsidRDefault="00646D38" w:rsidP="00F112CD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Classification/Indications</w:t>
            </w:r>
          </w:p>
        </w:tc>
        <w:tc>
          <w:tcPr>
            <w:tcW w:w="5986" w:type="dxa"/>
            <w:gridSpan w:val="2"/>
          </w:tcPr>
          <w:p w14:paraId="18887CE6" w14:textId="77777777" w:rsidR="00646D38" w:rsidRPr="00836001" w:rsidRDefault="00646D38" w:rsidP="00827F99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CSP is prepared from slowly thawed Frozen Plasma (FP) that is centrifuged to separate the insoluble cryoprecipitate from the plasma portion.  The remaining plasma is frozen.  It is a source of plasma having reduced levels of von </w:t>
            </w:r>
            <w:proofErr w:type="spellStart"/>
            <w:r w:rsidRPr="00836001">
              <w:rPr>
                <w:rFonts w:ascii="Calibri" w:hAnsi="Calibri"/>
              </w:rPr>
              <w:t>Willebrand</w:t>
            </w:r>
            <w:proofErr w:type="spellEnd"/>
            <w:r w:rsidRPr="00836001">
              <w:rPr>
                <w:rFonts w:ascii="Calibri" w:hAnsi="Calibri"/>
              </w:rPr>
              <w:t xml:space="preserve"> Factor (</w:t>
            </w:r>
            <w:proofErr w:type="spellStart"/>
            <w:r w:rsidRPr="00836001">
              <w:rPr>
                <w:rFonts w:ascii="Calibri" w:hAnsi="Calibri"/>
              </w:rPr>
              <w:t>vWF</w:t>
            </w:r>
            <w:proofErr w:type="spellEnd"/>
            <w:r w:rsidRPr="00836001">
              <w:rPr>
                <w:rFonts w:ascii="Calibri" w:hAnsi="Calibri"/>
              </w:rPr>
              <w:t>) and Factor VIII.  It may be used for:</w:t>
            </w:r>
          </w:p>
          <w:p w14:paraId="472C4830" w14:textId="77777777" w:rsidR="00646D38" w:rsidRPr="00836001" w:rsidRDefault="00646D38" w:rsidP="00A966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Replacement of multiple coagulation factors, except for Factor VIII and </w:t>
            </w:r>
            <w:proofErr w:type="spellStart"/>
            <w:r w:rsidRPr="00836001">
              <w:rPr>
                <w:rFonts w:ascii="Calibri" w:hAnsi="Calibri"/>
              </w:rPr>
              <w:t>vWF</w:t>
            </w:r>
            <w:proofErr w:type="spellEnd"/>
          </w:p>
          <w:p w14:paraId="08DA41F7" w14:textId="77777777" w:rsidR="00646D38" w:rsidRPr="00836001" w:rsidRDefault="00646D38" w:rsidP="00A966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Treatment of Thrombotic Thrombocytopenia </w:t>
            </w:r>
            <w:proofErr w:type="spellStart"/>
            <w:r w:rsidRPr="00836001">
              <w:rPr>
                <w:rFonts w:ascii="Calibri" w:hAnsi="Calibri"/>
              </w:rPr>
              <w:t>Purpura</w:t>
            </w:r>
            <w:proofErr w:type="spellEnd"/>
            <w:r w:rsidRPr="00836001">
              <w:rPr>
                <w:rFonts w:ascii="Calibri" w:hAnsi="Calibri"/>
              </w:rPr>
              <w:t xml:space="preserve"> (TTP)</w:t>
            </w:r>
          </w:p>
          <w:p w14:paraId="3821631E" w14:textId="77777777" w:rsidR="00646D38" w:rsidRPr="00836001" w:rsidRDefault="00646D38" w:rsidP="00A966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Treatment of Hemolytic Uremic Syndrome (HUS)</w:t>
            </w:r>
          </w:p>
          <w:p w14:paraId="73E44D30" w14:textId="77777777" w:rsidR="00646D38" w:rsidRPr="00836001" w:rsidRDefault="00646D38" w:rsidP="00A966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Bleeding patients on warfarin who require an invasive procedure before vitamin K can reverse the warfarin</w:t>
            </w:r>
          </w:p>
        </w:tc>
      </w:tr>
      <w:tr w:rsidR="00646D38" w:rsidRPr="00836001" w14:paraId="716BD99C" w14:textId="77777777" w:rsidTr="00CE7F88">
        <w:trPr>
          <w:gridAfter w:val="1"/>
          <w:wAfter w:w="1189" w:type="dxa"/>
          <w:trHeight w:val="1912"/>
        </w:trPr>
        <w:tc>
          <w:tcPr>
            <w:tcW w:w="3159" w:type="dxa"/>
            <w:gridSpan w:val="2"/>
          </w:tcPr>
          <w:p w14:paraId="6C9EA0FC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Contraindications</w:t>
            </w:r>
          </w:p>
        </w:tc>
        <w:tc>
          <w:tcPr>
            <w:tcW w:w="5986" w:type="dxa"/>
            <w:gridSpan w:val="2"/>
          </w:tcPr>
          <w:p w14:paraId="1C92CB66" w14:textId="77777777" w:rsidR="00646D38" w:rsidRPr="00836001" w:rsidRDefault="00646D38" w:rsidP="00827F99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Do not:</w:t>
            </w:r>
          </w:p>
          <w:p w14:paraId="4691D89A" w14:textId="77777777" w:rsidR="00646D38" w:rsidRPr="00836001" w:rsidRDefault="00646D38" w:rsidP="00A966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Use for consumptive coagulopathies (e.g. DIC)</w:t>
            </w:r>
          </w:p>
          <w:p w14:paraId="642F6FE6" w14:textId="77777777" w:rsidR="00646D38" w:rsidRPr="00836001" w:rsidRDefault="00646D38" w:rsidP="00A966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Use for single coagulation factor deficiencies</w:t>
            </w:r>
          </w:p>
          <w:p w14:paraId="0AE4B03C" w14:textId="77777777" w:rsidR="00646D38" w:rsidRPr="00836001" w:rsidRDefault="00646D38" w:rsidP="00A966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Administer to patients with known anti-IgA antibodies</w:t>
            </w:r>
          </w:p>
          <w:p w14:paraId="0249B3EF" w14:textId="77777777" w:rsidR="00646D38" w:rsidRPr="00836001" w:rsidRDefault="00646D38" w:rsidP="00A966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Use to treat hypovolemia</w:t>
            </w:r>
          </w:p>
          <w:p w14:paraId="60888BE6" w14:textId="77777777" w:rsidR="00646D38" w:rsidRPr="00836001" w:rsidRDefault="00646D38" w:rsidP="00A966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Use ABO incompatible plasma products</w:t>
            </w:r>
          </w:p>
        </w:tc>
      </w:tr>
      <w:tr w:rsidR="00646D38" w:rsidRPr="00836001" w14:paraId="10E63A07" w14:textId="77777777" w:rsidTr="00CE7F88">
        <w:trPr>
          <w:gridAfter w:val="1"/>
          <w:wAfter w:w="1189" w:type="dxa"/>
          <w:trHeight w:val="1347"/>
        </w:trPr>
        <w:tc>
          <w:tcPr>
            <w:tcW w:w="3159" w:type="dxa"/>
            <w:gridSpan w:val="2"/>
          </w:tcPr>
          <w:p w14:paraId="51882B75" w14:textId="77777777" w:rsidR="00646D38" w:rsidRPr="00836001" w:rsidRDefault="00646D38" w:rsidP="00EA7D1F">
            <w:pPr>
              <w:spacing w:after="0"/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Supplied</w:t>
            </w:r>
          </w:p>
        </w:tc>
        <w:tc>
          <w:tcPr>
            <w:tcW w:w="5986" w:type="dxa"/>
            <w:gridSpan w:val="2"/>
          </w:tcPr>
          <w:p w14:paraId="6FF81605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The mean volume is 282 ±  37 mL (no less than 100 mL)</w:t>
            </w:r>
          </w:p>
          <w:p w14:paraId="1B71BAF3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Can be stored for 12 months at -18</w:t>
            </w:r>
            <w:r w:rsidRPr="00836001">
              <w:rPr>
                <w:rFonts w:ascii="Calibri" w:hAnsi="Calibri"/>
                <w:vertAlign w:val="superscript"/>
              </w:rPr>
              <w:t>o</w:t>
            </w:r>
            <w:r w:rsidRPr="00836001">
              <w:rPr>
                <w:rFonts w:ascii="Calibri" w:hAnsi="Calibri"/>
              </w:rPr>
              <w:t>C or colder</w:t>
            </w:r>
          </w:p>
          <w:p w14:paraId="751DBCF0" w14:textId="77777777" w:rsidR="00646D38" w:rsidRPr="00836001" w:rsidRDefault="00646D38" w:rsidP="00EA7D1F">
            <w:pPr>
              <w:spacing w:after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ABO of the blood donor is indicated on the bag label</w:t>
            </w:r>
          </w:p>
        </w:tc>
      </w:tr>
      <w:tr w:rsidR="00646D38" w:rsidRPr="00836001" w14:paraId="088E99D1" w14:textId="77777777" w:rsidTr="00CE7F88">
        <w:trPr>
          <w:gridBefore w:val="1"/>
          <w:wBefore w:w="393" w:type="dxa"/>
          <w:trHeight w:val="2033"/>
        </w:trPr>
        <w:tc>
          <w:tcPr>
            <w:tcW w:w="3955" w:type="dxa"/>
            <w:gridSpan w:val="2"/>
          </w:tcPr>
          <w:p w14:paraId="6B4CD550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lastRenderedPageBreak/>
              <w:t>Dosage</w:t>
            </w:r>
          </w:p>
        </w:tc>
        <w:tc>
          <w:tcPr>
            <w:tcW w:w="5986" w:type="dxa"/>
            <w:gridSpan w:val="2"/>
          </w:tcPr>
          <w:p w14:paraId="7DA055CB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Depends on the clinical condition and size of the patient</w:t>
            </w:r>
          </w:p>
          <w:p w14:paraId="0B085724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To augment the concentration of clotting factors: 10 - 15 mL/Kg</w:t>
            </w:r>
          </w:p>
          <w:p w14:paraId="5A03C66F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For warfarin reversal: 5 – 8 mL/Kg</w:t>
            </w:r>
          </w:p>
          <w:p w14:paraId="5DE07FAB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Pediatric infusions: 10 – 20 mL/Kg</w:t>
            </w:r>
          </w:p>
        </w:tc>
      </w:tr>
      <w:tr w:rsidR="00646D38" w:rsidRPr="00836001" w14:paraId="4914F2AD" w14:textId="77777777" w:rsidTr="00CE7F88">
        <w:trPr>
          <w:gridBefore w:val="1"/>
          <w:wBefore w:w="393" w:type="dxa"/>
          <w:trHeight w:val="1840"/>
        </w:trPr>
        <w:tc>
          <w:tcPr>
            <w:tcW w:w="3955" w:type="dxa"/>
            <w:gridSpan w:val="2"/>
          </w:tcPr>
          <w:p w14:paraId="61AFA078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Reconstitution/Stability</w:t>
            </w:r>
          </w:p>
        </w:tc>
        <w:tc>
          <w:tcPr>
            <w:tcW w:w="5986" w:type="dxa"/>
            <w:gridSpan w:val="2"/>
          </w:tcPr>
          <w:p w14:paraId="29AC089E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Thawing process takes about 20 - 30 minutes</w:t>
            </w:r>
          </w:p>
          <w:p w14:paraId="47D353E3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Transfuse thawed product within 4 hours</w:t>
            </w:r>
          </w:p>
          <w:p w14:paraId="1146180A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Thawed product can be stored at 1 – 6</w:t>
            </w:r>
            <w:r w:rsidRPr="00836001">
              <w:rPr>
                <w:rFonts w:ascii="Calibri" w:hAnsi="Calibri"/>
                <w:vertAlign w:val="superscript"/>
              </w:rPr>
              <w:t>o</w:t>
            </w:r>
            <w:r w:rsidRPr="00836001">
              <w:rPr>
                <w:rFonts w:ascii="Calibri" w:hAnsi="Calibri"/>
              </w:rPr>
              <w:t>C  for 24 hours in a monitored refrigerator</w:t>
            </w:r>
          </w:p>
        </w:tc>
      </w:tr>
    </w:tbl>
    <w:p w14:paraId="43AEB5C8" w14:textId="77777777" w:rsidR="00646D38" w:rsidRDefault="00646D38" w:rsidP="00827F99">
      <w:pPr>
        <w:rPr>
          <w:rFonts w:ascii="Calibri" w:hAnsi="Calibri"/>
        </w:rPr>
      </w:pPr>
    </w:p>
    <w:p w14:paraId="208098D1" w14:textId="77777777" w:rsidR="00646D38" w:rsidRDefault="00646D38" w:rsidP="00636E95">
      <w:pPr>
        <w:rPr>
          <w:rFonts w:ascii="Calibri" w:hAnsi="Calibri"/>
        </w:rPr>
      </w:pP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260"/>
        <w:gridCol w:w="3420"/>
        <w:gridCol w:w="1800"/>
      </w:tblGrid>
      <w:tr w:rsidR="00646D38" w:rsidRPr="00836001" w14:paraId="761C2025" w14:textId="77777777" w:rsidTr="00CE7F88">
        <w:trPr>
          <w:trHeight w:val="293"/>
        </w:trPr>
        <w:tc>
          <w:tcPr>
            <w:tcW w:w="4680" w:type="dxa"/>
            <w:gridSpan w:val="2"/>
          </w:tcPr>
          <w:p w14:paraId="007357A1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Blood Product Name:  </w:t>
            </w:r>
          </w:p>
          <w:p w14:paraId="63F57CD3" w14:textId="77777777" w:rsidR="00646D38" w:rsidRPr="00836001" w:rsidRDefault="00646D38" w:rsidP="00EA7D1F">
            <w:pPr>
              <w:ind w:left="432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Cryosupernatant Plasma (CSP)</w:t>
            </w:r>
          </w:p>
        </w:tc>
        <w:tc>
          <w:tcPr>
            <w:tcW w:w="3420" w:type="dxa"/>
          </w:tcPr>
          <w:p w14:paraId="5BC2937A" w14:textId="77777777" w:rsidR="00646D38" w:rsidRPr="00836001" w:rsidRDefault="00646D38" w:rsidP="00636E95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Effective Date: </w:t>
            </w:r>
          </w:p>
        </w:tc>
        <w:tc>
          <w:tcPr>
            <w:tcW w:w="1800" w:type="dxa"/>
          </w:tcPr>
          <w:p w14:paraId="52A0990B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Page 2 of 3</w:t>
            </w:r>
          </w:p>
        </w:tc>
      </w:tr>
      <w:tr w:rsidR="00646D38" w:rsidRPr="00836001" w14:paraId="239AE57E" w14:textId="77777777" w:rsidTr="00CE7F88">
        <w:tc>
          <w:tcPr>
            <w:tcW w:w="3420" w:type="dxa"/>
          </w:tcPr>
          <w:p w14:paraId="12755C77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Compatibilities/ Incompatibilities</w:t>
            </w:r>
          </w:p>
        </w:tc>
        <w:tc>
          <w:tcPr>
            <w:tcW w:w="6480" w:type="dxa"/>
            <w:gridSpan w:val="3"/>
          </w:tcPr>
          <w:p w14:paraId="3B690245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Only 0.9% sodium chloride is permitted to be added to this product or to be infused through the same tubing</w:t>
            </w:r>
          </w:p>
          <w:p w14:paraId="4688DE05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Compatible Red Blood Cells (RBCs), platelets and other blood components and 5% albumin may be added at the physician’s discretion</w:t>
            </w:r>
          </w:p>
          <w:p w14:paraId="0BBA2E33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Do NOT add:</w:t>
            </w:r>
          </w:p>
          <w:p w14:paraId="008B1FD7" w14:textId="77777777" w:rsidR="00646D38" w:rsidRPr="00836001" w:rsidRDefault="00646D38" w:rsidP="00A966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Medications/drugs</w:t>
            </w:r>
          </w:p>
          <w:p w14:paraId="74512F41" w14:textId="77777777" w:rsidR="00646D38" w:rsidRPr="00836001" w:rsidRDefault="00646D38" w:rsidP="00A966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D5W (5% Dextrose in water)</w:t>
            </w:r>
          </w:p>
          <w:p w14:paraId="698EBAA3" w14:textId="77777777" w:rsidR="00646D38" w:rsidRPr="00836001" w:rsidRDefault="00646D38" w:rsidP="00A966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Lactated Ringers or any other calcium containing solution</w:t>
            </w:r>
          </w:p>
        </w:tc>
      </w:tr>
      <w:tr w:rsidR="00646D38" w:rsidRPr="00836001" w14:paraId="50392FF5" w14:textId="77777777" w:rsidTr="00CE7F88">
        <w:tc>
          <w:tcPr>
            <w:tcW w:w="3420" w:type="dxa"/>
          </w:tcPr>
          <w:p w14:paraId="0862EA4B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Administration, </w:t>
            </w:r>
          </w:p>
          <w:p w14:paraId="55C2F8B7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Identification and ABO Compatibility</w:t>
            </w:r>
          </w:p>
        </w:tc>
        <w:tc>
          <w:tcPr>
            <w:tcW w:w="6480" w:type="dxa"/>
            <w:gridSpan w:val="3"/>
          </w:tcPr>
          <w:p w14:paraId="33CC6A89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Positively identify, as per the policies and procedures,  (</w:t>
            </w:r>
            <w:r w:rsidRPr="00836001">
              <w:rPr>
                <w:rFonts w:ascii="Calibri" w:hAnsi="Calibri"/>
                <w:u w:val="single"/>
              </w:rPr>
              <w:t>before</w:t>
            </w:r>
            <w:r w:rsidRPr="00836001">
              <w:rPr>
                <w:rFonts w:ascii="Calibri" w:hAnsi="Calibri"/>
              </w:rPr>
              <w:t xml:space="preserve"> administration):</w:t>
            </w:r>
          </w:p>
          <w:p w14:paraId="441FCC62" w14:textId="77777777" w:rsidR="00646D38" w:rsidRPr="00836001" w:rsidRDefault="00646D38" w:rsidP="00A966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The potential recipient</w:t>
            </w:r>
          </w:p>
          <w:p w14:paraId="12F09170" w14:textId="77777777" w:rsidR="00646D38" w:rsidRPr="00836001" w:rsidRDefault="00646D38" w:rsidP="00A966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The product order/dose</w:t>
            </w:r>
          </w:p>
          <w:p w14:paraId="32083441" w14:textId="77777777" w:rsidR="00646D38" w:rsidRPr="00836001" w:rsidRDefault="00646D38" w:rsidP="00A966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The product </w:t>
            </w:r>
          </w:p>
          <w:p w14:paraId="7FC96EC9" w14:textId="77777777" w:rsidR="00646D38" w:rsidRPr="00836001" w:rsidRDefault="00646D38" w:rsidP="00827F99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Verify that informed consent has been obtained</w:t>
            </w:r>
          </w:p>
          <w:p w14:paraId="6DAC18AB" w14:textId="77777777" w:rsidR="00646D38" w:rsidRDefault="00646D38" w:rsidP="007649D7">
            <w:pPr>
              <w:rPr>
                <w:rFonts w:ascii="Calibri" w:hAnsi="Calibri"/>
              </w:rPr>
            </w:pPr>
          </w:p>
          <w:p w14:paraId="26C5E116" w14:textId="77777777" w:rsidR="00A64219" w:rsidRPr="00836001" w:rsidRDefault="00A64219" w:rsidP="007649D7">
            <w:pPr>
              <w:rPr>
                <w:rFonts w:ascii="Calibri" w:hAnsi="Calibri"/>
              </w:rPr>
            </w:pPr>
          </w:p>
          <w:p w14:paraId="7E3B3780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</w:rPr>
              <w:lastRenderedPageBreak/>
              <w:t xml:space="preserve">                    </w:t>
            </w:r>
            <w:r w:rsidRPr="00836001">
              <w:rPr>
                <w:rFonts w:ascii="Calibri" w:hAnsi="Calibri"/>
                <w:b/>
              </w:rPr>
              <w:t>ABO Compatibility of Plasma Products</w:t>
            </w:r>
          </w:p>
          <w:p w14:paraId="40CD328B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>Patient ABO Group                    Compatible Donor ABO</w:t>
            </w:r>
          </w:p>
          <w:p w14:paraId="1B18E0E1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             O                                                    </w:t>
            </w:r>
            <w:proofErr w:type="spellStart"/>
            <w:r w:rsidRPr="00836001">
              <w:rPr>
                <w:rFonts w:ascii="Calibri" w:hAnsi="Calibri"/>
              </w:rPr>
              <w:t>O</w:t>
            </w:r>
            <w:proofErr w:type="spellEnd"/>
            <w:r w:rsidRPr="00836001">
              <w:rPr>
                <w:rFonts w:ascii="Calibri" w:hAnsi="Calibri"/>
              </w:rPr>
              <w:t>, A, B, AB</w:t>
            </w:r>
          </w:p>
          <w:p w14:paraId="2477DE2C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             A                                                         </w:t>
            </w:r>
            <w:proofErr w:type="spellStart"/>
            <w:r w:rsidRPr="00836001">
              <w:rPr>
                <w:rFonts w:ascii="Calibri" w:hAnsi="Calibri"/>
              </w:rPr>
              <w:t>A</w:t>
            </w:r>
            <w:proofErr w:type="spellEnd"/>
            <w:r w:rsidRPr="00836001">
              <w:rPr>
                <w:rFonts w:ascii="Calibri" w:hAnsi="Calibri"/>
              </w:rPr>
              <w:t>, AB</w:t>
            </w:r>
          </w:p>
          <w:p w14:paraId="25930DEF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             B                                                         </w:t>
            </w:r>
            <w:proofErr w:type="spellStart"/>
            <w:r w:rsidRPr="00836001">
              <w:rPr>
                <w:rFonts w:ascii="Calibri" w:hAnsi="Calibri"/>
              </w:rPr>
              <w:t>B</w:t>
            </w:r>
            <w:proofErr w:type="spellEnd"/>
            <w:r w:rsidRPr="00836001">
              <w:rPr>
                <w:rFonts w:ascii="Calibri" w:hAnsi="Calibri"/>
              </w:rPr>
              <w:t>, AB</w:t>
            </w:r>
          </w:p>
          <w:p w14:paraId="158A5C66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            AB                                                          </w:t>
            </w:r>
            <w:proofErr w:type="spellStart"/>
            <w:r w:rsidRPr="00836001">
              <w:rPr>
                <w:rFonts w:ascii="Calibri" w:hAnsi="Calibri"/>
              </w:rPr>
              <w:t>AB</w:t>
            </w:r>
            <w:proofErr w:type="spellEnd"/>
          </w:p>
          <w:p w14:paraId="78076EF9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Rh type is not a concern for plasma products</w:t>
            </w:r>
          </w:p>
        </w:tc>
      </w:tr>
      <w:tr w:rsidR="00646D38" w:rsidRPr="00836001" w14:paraId="5E1AB461" w14:textId="77777777" w:rsidTr="00CE7F88">
        <w:tc>
          <w:tcPr>
            <w:tcW w:w="3420" w:type="dxa"/>
          </w:tcPr>
          <w:p w14:paraId="3CF19A41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lastRenderedPageBreak/>
              <w:t>Administration, Method</w:t>
            </w:r>
          </w:p>
        </w:tc>
        <w:tc>
          <w:tcPr>
            <w:tcW w:w="6480" w:type="dxa"/>
            <w:gridSpan w:val="3"/>
          </w:tcPr>
          <w:p w14:paraId="1BB777B2" w14:textId="77777777" w:rsidR="00646D38" w:rsidRPr="00836001" w:rsidRDefault="00646D38" w:rsidP="00636E95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>Infusion Rate-</w:t>
            </w:r>
            <w:r w:rsidRPr="00836001">
              <w:rPr>
                <w:rFonts w:ascii="Calibri" w:hAnsi="Calibri"/>
              </w:rPr>
              <w:t xml:space="preserve"> Prescribed by the physician, but infusion times usually run from 30 to 120 minutes.  Transfuse slowly where possible for the first 15 minutes (50 mL/hour) </w:t>
            </w:r>
          </w:p>
          <w:p w14:paraId="6877B776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 xml:space="preserve">Administration Set- </w:t>
            </w:r>
            <w:r w:rsidRPr="00836001">
              <w:rPr>
                <w:rFonts w:ascii="Calibri" w:hAnsi="Calibri"/>
              </w:rPr>
              <w:t>A standard blood administration set (170 – 260 microns) is used</w:t>
            </w:r>
          </w:p>
          <w:p w14:paraId="53C614DD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 xml:space="preserve">Gravity, </w:t>
            </w:r>
            <w:proofErr w:type="spellStart"/>
            <w:r w:rsidRPr="00836001">
              <w:rPr>
                <w:rFonts w:ascii="Calibri" w:hAnsi="Calibri"/>
                <w:b/>
              </w:rPr>
              <w:t>minibag</w:t>
            </w:r>
            <w:proofErr w:type="spellEnd"/>
            <w:r w:rsidRPr="00836001">
              <w:rPr>
                <w:rFonts w:ascii="Calibri" w:hAnsi="Calibri"/>
                <w:b/>
              </w:rPr>
              <w:t xml:space="preserve">, </w:t>
            </w:r>
            <w:proofErr w:type="spellStart"/>
            <w:r w:rsidRPr="00836001">
              <w:rPr>
                <w:rFonts w:ascii="Calibri" w:hAnsi="Calibri"/>
                <w:b/>
              </w:rPr>
              <w:t>buretrol</w:t>
            </w:r>
            <w:proofErr w:type="spellEnd"/>
            <w:r w:rsidRPr="00836001">
              <w:rPr>
                <w:rFonts w:ascii="Calibri" w:hAnsi="Calibri"/>
                <w:b/>
              </w:rPr>
              <w:t xml:space="preserve"> and infusion pumps-</w:t>
            </w:r>
            <w:r w:rsidRPr="00836001">
              <w:rPr>
                <w:rFonts w:ascii="Calibri" w:hAnsi="Calibri"/>
              </w:rPr>
              <w:t xml:space="preserve"> Are all acceptable methods of infusion.  Do not administer by IV push, IM or SC</w:t>
            </w:r>
          </w:p>
          <w:p w14:paraId="711B4ACF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>Dilution-</w:t>
            </w:r>
            <w:r w:rsidRPr="00836001">
              <w:rPr>
                <w:rFonts w:ascii="Calibri" w:hAnsi="Calibri"/>
              </w:rPr>
              <w:t xml:space="preserve"> Do not dilute this product</w:t>
            </w:r>
          </w:p>
          <w:p w14:paraId="3F11CFF3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  <w:b/>
              </w:rPr>
              <w:t>Monitoring-</w:t>
            </w:r>
            <w:r w:rsidRPr="00836001">
              <w:rPr>
                <w:rFonts w:ascii="Calibri" w:hAnsi="Calibri"/>
              </w:rPr>
              <w:t xml:space="preserve"> Monitor the patient as per the policies and procedures, but minimum criteria are assessing vitals:</w:t>
            </w:r>
          </w:p>
          <w:p w14:paraId="296374B8" w14:textId="77777777" w:rsidR="00646D38" w:rsidRPr="00836001" w:rsidRDefault="00646D38" w:rsidP="00A966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Before the transfusion</w:t>
            </w:r>
          </w:p>
          <w:p w14:paraId="67818FB5" w14:textId="77777777" w:rsidR="00646D38" w:rsidRPr="00836001" w:rsidRDefault="00646D38" w:rsidP="00A966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15 minutes after commencement of transfusion</w:t>
            </w:r>
          </w:p>
          <w:p w14:paraId="7072FCED" w14:textId="77777777" w:rsidR="00646D38" w:rsidRPr="00836001" w:rsidRDefault="00646D38" w:rsidP="00A966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At the end of the transfusion</w:t>
            </w:r>
          </w:p>
          <w:p w14:paraId="065DF8B4" w14:textId="77777777" w:rsidR="00646D38" w:rsidRPr="00836001" w:rsidRDefault="00646D38" w:rsidP="00A966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During any transfusion reactions</w:t>
            </w:r>
          </w:p>
        </w:tc>
      </w:tr>
    </w:tbl>
    <w:p w14:paraId="4186E6C6" w14:textId="77777777" w:rsidR="00646D38" w:rsidRDefault="00646D38" w:rsidP="00827F99">
      <w:pPr>
        <w:rPr>
          <w:rFonts w:ascii="Calibri" w:hAnsi="Calibri"/>
        </w:rPr>
      </w:pPr>
    </w:p>
    <w:p w14:paraId="6F50053B" w14:textId="1058C191" w:rsidR="00A64219" w:rsidRDefault="00A6421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8069079" w14:textId="77777777" w:rsidR="00646D38" w:rsidRDefault="00646D38" w:rsidP="00636E95">
      <w:pPr>
        <w:rPr>
          <w:rFonts w:ascii="Calibri" w:hAnsi="Calibri"/>
        </w:rPr>
      </w:pPr>
    </w:p>
    <w:tbl>
      <w:tblPr>
        <w:tblW w:w="9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118"/>
        <w:gridCol w:w="3420"/>
        <w:gridCol w:w="1800"/>
      </w:tblGrid>
      <w:tr w:rsidR="00646D38" w:rsidRPr="00836001" w14:paraId="3EB0A46D" w14:textId="77777777" w:rsidTr="00A64219">
        <w:trPr>
          <w:trHeight w:val="293"/>
        </w:trPr>
        <w:tc>
          <w:tcPr>
            <w:tcW w:w="4680" w:type="dxa"/>
            <w:gridSpan w:val="2"/>
          </w:tcPr>
          <w:p w14:paraId="6BE59753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Blood Product Name:  </w:t>
            </w:r>
          </w:p>
          <w:p w14:paraId="61EB44C2" w14:textId="77777777" w:rsidR="00646D38" w:rsidRPr="00836001" w:rsidRDefault="00646D38" w:rsidP="00EA7D1F">
            <w:pPr>
              <w:ind w:left="432"/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Cryosupernatant Plasma (CSP)</w:t>
            </w:r>
          </w:p>
        </w:tc>
        <w:tc>
          <w:tcPr>
            <w:tcW w:w="3420" w:type="dxa"/>
          </w:tcPr>
          <w:p w14:paraId="19B9BF30" w14:textId="77777777" w:rsidR="00646D38" w:rsidRPr="00836001" w:rsidRDefault="00646D38" w:rsidP="00636E95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 xml:space="preserve">Effective Date: </w:t>
            </w:r>
          </w:p>
        </w:tc>
        <w:tc>
          <w:tcPr>
            <w:tcW w:w="1800" w:type="dxa"/>
          </w:tcPr>
          <w:p w14:paraId="05E85FD2" w14:textId="77777777" w:rsidR="00646D38" w:rsidRPr="00836001" w:rsidRDefault="00646D38" w:rsidP="007649D7">
            <w:pPr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Page 3 of 3</w:t>
            </w:r>
          </w:p>
        </w:tc>
      </w:tr>
      <w:tr w:rsidR="00646D38" w:rsidRPr="00836001" w14:paraId="767924A4" w14:textId="77777777" w:rsidTr="00A64219">
        <w:tc>
          <w:tcPr>
            <w:tcW w:w="3562" w:type="dxa"/>
          </w:tcPr>
          <w:p w14:paraId="0C928973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Adverse Events</w:t>
            </w:r>
          </w:p>
          <w:p w14:paraId="6CAFBFCA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</w:p>
          <w:p w14:paraId="2D5D9F5F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</w:p>
          <w:p w14:paraId="7BB7C411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</w:p>
          <w:p w14:paraId="53E9C818" w14:textId="77777777" w:rsidR="00646D38" w:rsidRPr="00836001" w:rsidRDefault="00646D38" w:rsidP="00EA7D1F">
            <w:pPr>
              <w:ind w:left="432"/>
              <w:rPr>
                <w:rFonts w:ascii="Calibri" w:hAnsi="Calibri"/>
                <w:b/>
              </w:rPr>
            </w:pPr>
          </w:p>
          <w:p w14:paraId="4AAE2DBD" w14:textId="77777777" w:rsidR="00646D38" w:rsidRPr="00836001" w:rsidRDefault="00646D38" w:rsidP="00A966BB">
            <w:pPr>
              <w:numPr>
                <w:ilvl w:val="0"/>
                <w:numId w:val="15"/>
              </w:numPr>
              <w:spacing w:after="0" w:line="240" w:lineRule="auto"/>
              <w:ind w:left="432" w:firstLine="0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Stop the transfusion</w:t>
            </w:r>
          </w:p>
          <w:p w14:paraId="171D9084" w14:textId="77777777" w:rsidR="00646D38" w:rsidRPr="00836001" w:rsidRDefault="00646D38" w:rsidP="00A966BB">
            <w:pPr>
              <w:numPr>
                <w:ilvl w:val="0"/>
                <w:numId w:val="15"/>
              </w:numPr>
              <w:spacing w:after="0" w:line="240" w:lineRule="auto"/>
              <w:ind w:left="432" w:firstLine="0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Notify physician</w:t>
            </w:r>
          </w:p>
          <w:p w14:paraId="643DDE29" w14:textId="77777777" w:rsidR="00646D38" w:rsidRPr="00836001" w:rsidRDefault="00646D38" w:rsidP="00A966BB">
            <w:pPr>
              <w:numPr>
                <w:ilvl w:val="0"/>
                <w:numId w:val="15"/>
              </w:numPr>
              <w:spacing w:after="0" w:line="240" w:lineRule="auto"/>
              <w:ind w:left="432" w:firstLine="0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Treat patient symptoms</w:t>
            </w:r>
          </w:p>
          <w:p w14:paraId="3480AC4D" w14:textId="77777777" w:rsidR="00646D38" w:rsidRPr="00836001" w:rsidRDefault="00646D38" w:rsidP="00A966BB">
            <w:pPr>
              <w:numPr>
                <w:ilvl w:val="0"/>
                <w:numId w:val="15"/>
              </w:numPr>
              <w:spacing w:after="0" w:line="240" w:lineRule="auto"/>
              <w:ind w:left="432" w:firstLine="0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Notify Transfusion Medicine</w:t>
            </w:r>
          </w:p>
          <w:p w14:paraId="475EE4E8" w14:textId="77777777" w:rsidR="00646D38" w:rsidRPr="00836001" w:rsidRDefault="00646D38" w:rsidP="00A966BB">
            <w:pPr>
              <w:numPr>
                <w:ilvl w:val="0"/>
                <w:numId w:val="15"/>
              </w:numPr>
              <w:spacing w:after="0" w:line="240" w:lineRule="auto"/>
              <w:ind w:left="432" w:firstLine="0"/>
              <w:rPr>
                <w:rFonts w:ascii="Calibri" w:hAnsi="Calibri"/>
                <w:b/>
              </w:rPr>
            </w:pPr>
            <w:r w:rsidRPr="00836001">
              <w:rPr>
                <w:rFonts w:ascii="Calibri" w:hAnsi="Calibri"/>
                <w:b/>
              </w:rPr>
              <w:t>Follow the Transfusion Reaction/Adverse Event Policy</w:t>
            </w:r>
          </w:p>
        </w:tc>
        <w:tc>
          <w:tcPr>
            <w:tcW w:w="6338" w:type="dxa"/>
            <w:gridSpan w:val="3"/>
          </w:tcPr>
          <w:p w14:paraId="1E807771" w14:textId="77777777" w:rsidR="00646D38" w:rsidRPr="00836001" w:rsidRDefault="00646D38" w:rsidP="00827F99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Risk of transfusion reactions range from 1 in 20 for FNHTR with the administration of a pooled platelet product to 1 in 7,800,000 for transmission of HIV.  A list of the most commonly described transfusion reactions is supplied below:</w:t>
            </w:r>
          </w:p>
          <w:p w14:paraId="4172F7C0" w14:textId="77777777" w:rsidR="00646D38" w:rsidRPr="00836001" w:rsidRDefault="00646D38" w:rsidP="007649D7">
            <w:pPr>
              <w:rPr>
                <w:rFonts w:ascii="Calibri" w:hAnsi="Calibri"/>
              </w:rPr>
            </w:pPr>
          </w:p>
          <w:p w14:paraId="72976873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1.  Allergic Reaction</w:t>
            </w:r>
          </w:p>
          <w:p w14:paraId="358EEC9A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2.  Bacterial Contamination</w:t>
            </w:r>
          </w:p>
          <w:p w14:paraId="4717AE48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3.  Anaphylactic Reaction</w:t>
            </w:r>
          </w:p>
          <w:p w14:paraId="7285CDEE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4.  Transfusion Associated Acute Lung Injury (TRALI)</w:t>
            </w:r>
          </w:p>
          <w:p w14:paraId="123A1222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5.  Transfusion Associated Circulatory Overload (TACO)</w:t>
            </w:r>
          </w:p>
          <w:p w14:paraId="58D660C4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6.  Acute Hemolytic Transfusion Reaction</w:t>
            </w:r>
          </w:p>
          <w:p w14:paraId="334B24CF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7.  Febrile Non-Hemolytic Transfusion Reactions (FNHTR)</w:t>
            </w:r>
          </w:p>
          <w:p w14:paraId="64CFD85D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8.  Hypotension (Bradykinin Mediated)</w:t>
            </w:r>
          </w:p>
          <w:p w14:paraId="14AC4659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9.  Delayed Hemolytic Transfusion Reactions</w:t>
            </w:r>
          </w:p>
          <w:p w14:paraId="301380A7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10. Post Transfusion </w:t>
            </w:r>
            <w:proofErr w:type="spellStart"/>
            <w:r w:rsidRPr="00836001">
              <w:rPr>
                <w:rFonts w:ascii="Calibri" w:hAnsi="Calibri"/>
              </w:rPr>
              <w:t>Purpura</w:t>
            </w:r>
            <w:proofErr w:type="spellEnd"/>
          </w:p>
          <w:p w14:paraId="773B429C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>11. Transfusion-Related Alloimmune Thrombocytopenia</w:t>
            </w:r>
          </w:p>
          <w:p w14:paraId="37774080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12. Other transfusion transmitted infections (virus, parasite and </w:t>
            </w:r>
          </w:p>
          <w:p w14:paraId="74F242A4" w14:textId="77777777" w:rsidR="00646D38" w:rsidRPr="00836001" w:rsidRDefault="00646D38" w:rsidP="007649D7">
            <w:pPr>
              <w:rPr>
                <w:rFonts w:ascii="Calibri" w:hAnsi="Calibri"/>
              </w:rPr>
            </w:pPr>
            <w:r w:rsidRPr="00836001">
              <w:rPr>
                <w:rFonts w:ascii="Calibri" w:hAnsi="Calibri"/>
              </w:rPr>
              <w:t xml:space="preserve">      prion)</w:t>
            </w:r>
          </w:p>
          <w:p w14:paraId="0CF38D1C" w14:textId="77777777" w:rsidR="00646D38" w:rsidRPr="00836001" w:rsidRDefault="00646D38" w:rsidP="007649D7">
            <w:pPr>
              <w:rPr>
                <w:rFonts w:ascii="Calibri" w:hAnsi="Calibri"/>
              </w:rPr>
            </w:pPr>
          </w:p>
        </w:tc>
      </w:tr>
    </w:tbl>
    <w:p w14:paraId="207F8DA2" w14:textId="77777777" w:rsidR="00646D38" w:rsidRDefault="00646D38" w:rsidP="00EA7D1F">
      <w:pPr>
        <w:spacing w:after="0"/>
        <w:rPr>
          <w:rFonts w:ascii="Calibri" w:hAnsi="Calibri"/>
        </w:rPr>
      </w:pPr>
    </w:p>
    <w:p w14:paraId="592D54CE" w14:textId="77777777" w:rsidR="00646D38" w:rsidRPr="0072307A" w:rsidRDefault="00646D38" w:rsidP="00BE5BAB">
      <w:pPr>
        <w:spacing w:after="0"/>
        <w:rPr>
          <w:rFonts w:ascii="Calibri" w:hAnsi="Calibri"/>
        </w:rPr>
      </w:pPr>
    </w:p>
    <w:p w14:paraId="7FE9DA6A" w14:textId="77777777" w:rsidR="00B974E1" w:rsidRDefault="007202C5" w:rsidP="00BE5BAB">
      <w:pPr>
        <w:pStyle w:val="Heading1"/>
        <w:spacing w:before="0"/>
      </w:pPr>
      <w:r w:rsidRPr="0085756A">
        <w:t xml:space="preserve">  </w:t>
      </w:r>
      <w:bookmarkStart w:id="3" w:name="_Toc459813931"/>
    </w:p>
    <w:p w14:paraId="54F94C69" w14:textId="77777777" w:rsidR="00BE5BAB" w:rsidRDefault="00BE5BAB" w:rsidP="00BE5BAB"/>
    <w:p w14:paraId="3875FFCF" w14:textId="77777777" w:rsidR="00BE5BAB" w:rsidRDefault="00BE5BAB" w:rsidP="00BE5BAB"/>
    <w:p w14:paraId="21E37993" w14:textId="77777777" w:rsidR="00BE5BAB" w:rsidRPr="00BE5BAB" w:rsidRDefault="00BE5BAB" w:rsidP="00BE5BAB">
      <w:bookmarkStart w:id="4" w:name="_GoBack"/>
      <w:bookmarkEnd w:id="3"/>
      <w:bookmarkEnd w:id="4"/>
    </w:p>
    <w:sectPr w:rsidR="00BE5BAB" w:rsidRPr="00BE5BAB" w:rsidSect="00807200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95503" w14:textId="77777777" w:rsidR="00A43F4C" w:rsidRDefault="00A43F4C" w:rsidP="00645298">
      <w:pPr>
        <w:spacing w:after="0" w:line="240" w:lineRule="auto"/>
      </w:pPr>
      <w:r>
        <w:separator/>
      </w:r>
    </w:p>
  </w:endnote>
  <w:endnote w:type="continuationSeparator" w:id="0">
    <w:p w14:paraId="62AA652D" w14:textId="77777777" w:rsidR="00A43F4C" w:rsidRDefault="00A43F4C" w:rsidP="00645298">
      <w:pPr>
        <w:spacing w:after="0" w:line="240" w:lineRule="auto"/>
      </w:pPr>
      <w:r>
        <w:continuationSeparator/>
      </w:r>
    </w:p>
  </w:endnote>
  <w:endnote w:type="continuationNotice" w:id="1">
    <w:p w14:paraId="7CF0BC01" w14:textId="77777777" w:rsidR="00A43F4C" w:rsidRDefault="00A43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66C9A03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Pr="003522AB">
      <w:rPr>
        <w:rFonts w:eastAsiaTheme="minorEastAsia" w:cstheme="minorHAnsi"/>
      </w:rPr>
      <w:fldChar w:fldCharType="begin"/>
    </w:r>
    <w:r w:rsidRPr="003522AB">
      <w:rPr>
        <w:rFonts w:cstheme="minorHAnsi"/>
      </w:rPr>
      <w:instrText xml:space="preserve"> PAGE   \* MERGEFORMAT </w:instrText>
    </w:r>
    <w:r w:rsidRPr="003522AB">
      <w:rPr>
        <w:rFonts w:eastAsiaTheme="minorEastAsia" w:cstheme="minorHAnsi"/>
      </w:rPr>
      <w:fldChar w:fldCharType="separate"/>
    </w:r>
    <w:r w:rsidR="00807200" w:rsidRPr="00807200">
      <w:rPr>
        <w:rFonts w:eastAsiaTheme="majorEastAsia" w:cstheme="minorHAnsi"/>
        <w:noProof/>
      </w:rPr>
      <w:t>1</w:t>
    </w:r>
    <w:r w:rsidRPr="003522AB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5A53" w14:textId="77777777" w:rsidR="00A43F4C" w:rsidRDefault="00A43F4C" w:rsidP="00645298">
      <w:pPr>
        <w:spacing w:after="0" w:line="240" w:lineRule="auto"/>
      </w:pPr>
      <w:r>
        <w:separator/>
      </w:r>
    </w:p>
  </w:footnote>
  <w:footnote w:type="continuationSeparator" w:id="0">
    <w:p w14:paraId="2A1FE65C" w14:textId="77777777" w:rsidR="00A43F4C" w:rsidRDefault="00A43F4C" w:rsidP="00645298">
      <w:pPr>
        <w:spacing w:after="0" w:line="240" w:lineRule="auto"/>
      </w:pPr>
      <w:r>
        <w:continuationSeparator/>
      </w:r>
    </w:p>
  </w:footnote>
  <w:footnote w:type="continuationNotice" w:id="1">
    <w:p w14:paraId="1E183F53" w14:textId="77777777" w:rsidR="00A43F4C" w:rsidRDefault="00A43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30" w14:textId="1E4A5144" w:rsidR="00B55FC4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94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200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4C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6F2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FC14A0C4-BD5B-48A5-861E-43D92A6C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3</cp:revision>
  <cp:lastPrinted>2017-02-21T14:00:00Z</cp:lastPrinted>
  <dcterms:created xsi:type="dcterms:W3CDTF">2017-02-22T20:04:00Z</dcterms:created>
  <dcterms:modified xsi:type="dcterms:W3CDTF">2017-02-22T20:06:00Z</dcterms:modified>
</cp:coreProperties>
</file>