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1" w:rsidRDefault="002A6041" w:rsidP="009222BF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F20ECE" w:rsidRPr="009222BF" w:rsidRDefault="00F20ECE" w:rsidP="009222BF">
      <w:pPr>
        <w:pStyle w:val="Header"/>
        <w:ind w:left="720"/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 xml:space="preserve">A standardized card that identifies patients who require special measures when a blood component is required will help minimize delays in patient care and improve patient </w:t>
      </w:r>
      <w:r w:rsidR="009222BF">
        <w:rPr>
          <w:rFonts w:ascii="Arial" w:hAnsi="Arial"/>
          <w:sz w:val="24"/>
          <w:szCs w:val="24"/>
        </w:rPr>
        <w:t xml:space="preserve">safety. </w:t>
      </w:r>
      <w:r w:rsidRPr="009222BF">
        <w:rPr>
          <w:rFonts w:ascii="Arial" w:hAnsi="Arial"/>
          <w:sz w:val="24"/>
          <w:szCs w:val="24"/>
        </w:rPr>
        <w:t>These patients should be encouraged to enroll in the Medic Alert program where their information is submitted and stored in a database that is accessible any time by all first responders and healthcare professionals that may be involved in the care of these patients. Special needs can be identified as:</w:t>
      </w:r>
    </w:p>
    <w:p w:rsidR="009222BF" w:rsidRDefault="009222BF" w:rsidP="009222BF">
      <w:pPr>
        <w:pStyle w:val="Header"/>
        <w:ind w:left="1530"/>
        <w:rPr>
          <w:rFonts w:ascii="Arial" w:hAnsi="Arial"/>
          <w:sz w:val="24"/>
          <w:szCs w:val="24"/>
        </w:rPr>
      </w:pPr>
    </w:p>
    <w:p w:rsidR="00F20ECE" w:rsidRPr="009222BF" w:rsidRDefault="00F20ECE" w:rsidP="00F20ECE">
      <w:pPr>
        <w:pStyle w:val="Header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>Irradiated components</w:t>
      </w:r>
    </w:p>
    <w:p w:rsidR="009222BF" w:rsidRDefault="009222BF" w:rsidP="009222BF">
      <w:pPr>
        <w:pStyle w:val="Header"/>
        <w:ind w:left="1530"/>
        <w:rPr>
          <w:rFonts w:ascii="Arial" w:hAnsi="Arial"/>
          <w:sz w:val="24"/>
          <w:szCs w:val="24"/>
        </w:rPr>
      </w:pPr>
    </w:p>
    <w:p w:rsidR="00F20ECE" w:rsidRPr="009222BF" w:rsidRDefault="00F20ECE" w:rsidP="00F20ECE">
      <w:pPr>
        <w:pStyle w:val="Header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>CMV negative components</w:t>
      </w:r>
    </w:p>
    <w:p w:rsidR="009222BF" w:rsidRDefault="009222BF" w:rsidP="009222BF">
      <w:pPr>
        <w:pStyle w:val="Header"/>
        <w:ind w:left="1530"/>
        <w:rPr>
          <w:rFonts w:ascii="Arial" w:hAnsi="Arial"/>
          <w:sz w:val="24"/>
          <w:szCs w:val="24"/>
        </w:rPr>
      </w:pPr>
    </w:p>
    <w:p w:rsidR="00F20ECE" w:rsidRPr="009222BF" w:rsidRDefault="00F20ECE" w:rsidP="00F20ECE">
      <w:pPr>
        <w:pStyle w:val="Header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>Antigen  negative for patients with known red cell or platelet antibodies</w:t>
      </w:r>
    </w:p>
    <w:p w:rsidR="009222BF" w:rsidRDefault="009222BF" w:rsidP="009222BF">
      <w:pPr>
        <w:pStyle w:val="Header"/>
        <w:ind w:left="1530"/>
        <w:rPr>
          <w:rFonts w:ascii="Arial" w:hAnsi="Arial"/>
          <w:sz w:val="24"/>
          <w:szCs w:val="24"/>
        </w:rPr>
      </w:pPr>
    </w:p>
    <w:p w:rsidR="00F20ECE" w:rsidRPr="009222BF" w:rsidRDefault="00F20ECE" w:rsidP="00F20ECE">
      <w:pPr>
        <w:pStyle w:val="Header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>Washed components</w:t>
      </w:r>
    </w:p>
    <w:p w:rsidR="009222BF" w:rsidRDefault="009222BF" w:rsidP="009222BF">
      <w:pPr>
        <w:pStyle w:val="Header"/>
        <w:ind w:left="1530"/>
        <w:rPr>
          <w:rFonts w:ascii="Arial" w:hAnsi="Arial"/>
          <w:sz w:val="24"/>
          <w:szCs w:val="24"/>
        </w:rPr>
      </w:pPr>
    </w:p>
    <w:p w:rsidR="00F20ECE" w:rsidRPr="009222BF" w:rsidRDefault="00F20ECE" w:rsidP="00F20ECE">
      <w:pPr>
        <w:pStyle w:val="Header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>HLA matched components</w:t>
      </w:r>
    </w:p>
    <w:p w:rsidR="009222BF" w:rsidRDefault="009222BF" w:rsidP="009222BF">
      <w:pPr>
        <w:pStyle w:val="Header"/>
        <w:ind w:left="1530"/>
        <w:rPr>
          <w:rFonts w:ascii="Arial" w:hAnsi="Arial"/>
          <w:sz w:val="24"/>
          <w:szCs w:val="24"/>
        </w:rPr>
      </w:pPr>
    </w:p>
    <w:p w:rsidR="00F20ECE" w:rsidRPr="009222BF" w:rsidRDefault="00F20ECE" w:rsidP="00F20ECE">
      <w:pPr>
        <w:pStyle w:val="Header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9222BF">
        <w:rPr>
          <w:rFonts w:ascii="Arial" w:hAnsi="Arial"/>
          <w:sz w:val="24"/>
          <w:szCs w:val="24"/>
        </w:rPr>
        <w:t>IgA deficient components</w:t>
      </w:r>
    </w:p>
    <w:p w:rsidR="002A6041" w:rsidRPr="009222BF" w:rsidRDefault="002A6041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2A6041" w:rsidRDefault="002A6041" w:rsidP="009222BF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2A6041" w:rsidRDefault="003A20D9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shall be a mechanism in place where patients that are to receive special blood products like irradiated RBC units are notified that all future transfusions may require special handling.</w:t>
      </w:r>
      <w:r w:rsidR="00362A31">
        <w:rPr>
          <w:rFonts w:ascii="Arial" w:hAnsi="Arial"/>
          <w:sz w:val="24"/>
          <w:vertAlign w:val="superscript"/>
        </w:rPr>
        <w:t>9.1</w:t>
      </w:r>
    </w:p>
    <w:p w:rsidR="009222BF" w:rsidRDefault="009222BF" w:rsidP="009222BF">
      <w:pPr>
        <w:ind w:left="720"/>
        <w:rPr>
          <w:rFonts w:ascii="Arial" w:hAnsi="Arial"/>
          <w:b/>
          <w:sz w:val="28"/>
        </w:rPr>
      </w:pPr>
    </w:p>
    <w:p w:rsidR="002A6041" w:rsidRDefault="002A6041" w:rsidP="009222BF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  <w:r w:rsidR="003A20D9">
        <w:rPr>
          <w:rFonts w:ascii="Arial" w:hAnsi="Arial"/>
          <w:b/>
          <w:sz w:val="28"/>
        </w:rPr>
        <w:t xml:space="preserve"> – N/A</w:t>
      </w:r>
    </w:p>
    <w:p w:rsidR="002A6041" w:rsidRPr="003A20D9" w:rsidRDefault="002A6041" w:rsidP="003A20D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2A6041" w:rsidRDefault="002A6041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:rsidR="003A20D9" w:rsidRDefault="002A6041" w:rsidP="003A20D9">
      <w:pPr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 w:rsidR="003A20D9" w:rsidRPr="003A20D9">
        <w:rPr>
          <w:rFonts w:ascii="Arial" w:hAnsi="Arial"/>
          <w:sz w:val="24"/>
        </w:rPr>
        <w:t>Special Needs Letter Template</w:t>
      </w:r>
    </w:p>
    <w:p w:rsidR="003A20D9" w:rsidRPr="003A20D9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t>Special Needs Card Template</w:t>
      </w:r>
    </w:p>
    <w:p w:rsidR="003A20D9" w:rsidRPr="003A20D9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t>Information Sheet for red cell antibody – non maternal</w:t>
      </w:r>
    </w:p>
    <w:p w:rsidR="003A20D9" w:rsidRPr="003A20D9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lastRenderedPageBreak/>
        <w:t xml:space="preserve">Information Sheet for red cell antibody - maternal </w:t>
      </w:r>
    </w:p>
    <w:p w:rsidR="003A20D9" w:rsidRPr="003A20D9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t>Information Sheet for platelet antibody</w:t>
      </w:r>
    </w:p>
    <w:p w:rsidR="003A20D9" w:rsidRPr="003A20D9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t xml:space="preserve">Information Sheet for CMV </w:t>
      </w:r>
      <w:proofErr w:type="spellStart"/>
      <w:r w:rsidRPr="003A20D9">
        <w:rPr>
          <w:rFonts w:ascii="Arial" w:hAnsi="Arial"/>
          <w:sz w:val="24"/>
        </w:rPr>
        <w:t>sero</w:t>
      </w:r>
      <w:proofErr w:type="spellEnd"/>
      <w:r w:rsidRPr="003A20D9">
        <w:rPr>
          <w:rFonts w:ascii="Arial" w:hAnsi="Arial"/>
          <w:sz w:val="24"/>
        </w:rPr>
        <w:t>-negative</w:t>
      </w:r>
    </w:p>
    <w:p w:rsidR="003A20D9" w:rsidRPr="003A20D9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t>Information Sheet for Irradiated cellular components</w:t>
      </w:r>
    </w:p>
    <w:p w:rsidR="002A6041" w:rsidRDefault="003A20D9" w:rsidP="003A20D9">
      <w:pPr>
        <w:ind w:left="1440" w:firstLine="720"/>
        <w:rPr>
          <w:rFonts w:ascii="Arial" w:hAnsi="Arial"/>
          <w:sz w:val="24"/>
        </w:rPr>
      </w:pPr>
      <w:r w:rsidRPr="003A20D9">
        <w:rPr>
          <w:rFonts w:ascii="Arial" w:hAnsi="Arial"/>
          <w:sz w:val="24"/>
        </w:rPr>
        <w:t>Information Sheet for HLA matched components</w:t>
      </w:r>
      <w:r w:rsidR="002A6041">
        <w:rPr>
          <w:rFonts w:ascii="Arial" w:hAnsi="Arial"/>
          <w:sz w:val="24"/>
        </w:rPr>
        <w:tab/>
      </w:r>
    </w:p>
    <w:p w:rsidR="002A6041" w:rsidRDefault="002A6041">
      <w:pPr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ab/>
      </w:r>
    </w:p>
    <w:p w:rsidR="002A6041" w:rsidRDefault="002A6041" w:rsidP="009222BF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– </w:t>
      </w:r>
      <w:r w:rsidR="003A20D9">
        <w:rPr>
          <w:rFonts w:ascii="Arial" w:hAnsi="Arial"/>
          <w:b/>
          <w:sz w:val="28"/>
        </w:rPr>
        <w:t>N/A</w:t>
      </w:r>
    </w:p>
    <w:p w:rsidR="002A6041" w:rsidRDefault="002A6041" w:rsidP="009222BF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Procedures</w:t>
      </w:r>
    </w:p>
    <w:tbl>
      <w:tblPr>
        <w:tblStyle w:val="TableGrid"/>
        <w:tblW w:w="9821" w:type="dxa"/>
        <w:jc w:val="center"/>
        <w:tblInd w:w="-60" w:type="dxa"/>
        <w:tblLook w:val="04A0" w:firstRow="1" w:lastRow="0" w:firstColumn="1" w:lastColumn="0" w:noHBand="0" w:noVBand="1"/>
      </w:tblPr>
      <w:tblGrid>
        <w:gridCol w:w="2891"/>
        <w:gridCol w:w="6930"/>
      </w:tblGrid>
      <w:tr w:rsidR="000447C6" w:rsidTr="0092774C">
        <w:trPr>
          <w:trHeight w:val="4170"/>
          <w:jc w:val="center"/>
        </w:trPr>
        <w:tc>
          <w:tcPr>
            <w:tcW w:w="2891" w:type="dxa"/>
            <w:shd w:val="clear" w:color="auto" w:fill="auto"/>
          </w:tcPr>
          <w:p w:rsidR="000E5E64" w:rsidRDefault="003A20D9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Patient identified as needing special requirements for blood product therapy</w:t>
            </w:r>
          </w:p>
        </w:tc>
        <w:tc>
          <w:tcPr>
            <w:tcW w:w="6930" w:type="dxa"/>
          </w:tcPr>
          <w:p w:rsidR="000E5E64" w:rsidRPr="003A20D9" w:rsidRDefault="004F4718" w:rsidP="003A20D9">
            <w:pPr>
              <w:numPr>
                <w:ilvl w:val="0"/>
                <w:numId w:val="5"/>
              </w:numPr>
              <w:ind w:hanging="726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Verif</w:t>
            </w:r>
            <w:r>
              <w:rPr>
                <w:rFonts w:ascii="Arial" w:hAnsi="Arial"/>
                <w:sz w:val="24"/>
              </w:rPr>
              <w:t>y</w:t>
            </w:r>
            <w:r w:rsidR="009222BF">
              <w:rPr>
                <w:rFonts w:ascii="Arial" w:hAnsi="Arial"/>
                <w:sz w:val="24"/>
              </w:rPr>
              <w:t xml:space="preserve"> </w:t>
            </w:r>
            <w:r w:rsidR="003A20D9" w:rsidRPr="003A20D9">
              <w:rPr>
                <w:rFonts w:ascii="Arial" w:hAnsi="Arial"/>
                <w:sz w:val="24"/>
              </w:rPr>
              <w:t>and document request for special needs for blood components.</w:t>
            </w:r>
            <w:r w:rsidR="003A20D9">
              <w:rPr>
                <w:rFonts w:ascii="Arial" w:hAnsi="Arial"/>
                <w:sz w:val="24"/>
              </w:rPr>
              <w:t xml:space="preserve"> </w:t>
            </w:r>
          </w:p>
          <w:tbl>
            <w:tblPr>
              <w:tblStyle w:val="TableGrid"/>
              <w:tblW w:w="6497" w:type="dxa"/>
              <w:jc w:val="center"/>
              <w:tblLook w:val="01E0" w:firstRow="1" w:lastRow="1" w:firstColumn="1" w:lastColumn="1" w:noHBand="0" w:noVBand="0"/>
            </w:tblPr>
            <w:tblGrid>
              <w:gridCol w:w="2087"/>
              <w:gridCol w:w="4410"/>
            </w:tblGrid>
            <w:tr w:rsidR="003A20D9" w:rsidTr="00503440">
              <w:trPr>
                <w:trHeight w:val="243"/>
                <w:jc w:val="center"/>
              </w:trPr>
              <w:tc>
                <w:tcPr>
                  <w:tcW w:w="2087" w:type="dxa"/>
                  <w:shd w:val="clear" w:color="auto" w:fill="F2F2F2" w:themeFill="background1" w:themeFillShade="F2"/>
                </w:tcPr>
                <w:p w:rsidR="003A20D9" w:rsidRPr="00503440" w:rsidRDefault="003A20D9" w:rsidP="00AD2A70">
                  <w:pPr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503440">
                    <w:rPr>
                      <w:rFonts w:ascii="Arial" w:hAnsi="Arial" w:cs="Arial"/>
                      <w:b/>
                      <w:bCs/>
                      <w:i/>
                    </w:rPr>
                    <w:t>If</w:t>
                  </w:r>
                </w:p>
              </w:tc>
              <w:tc>
                <w:tcPr>
                  <w:tcW w:w="4410" w:type="dxa"/>
                  <w:shd w:val="clear" w:color="auto" w:fill="F2F2F2" w:themeFill="background1" w:themeFillShade="F2"/>
                </w:tcPr>
                <w:p w:rsidR="003A20D9" w:rsidRPr="00503440" w:rsidRDefault="003A20D9" w:rsidP="00AD2A70">
                  <w:pPr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503440">
                    <w:rPr>
                      <w:rFonts w:ascii="Arial" w:hAnsi="Arial" w:cs="Arial"/>
                      <w:b/>
                      <w:bCs/>
                      <w:i/>
                    </w:rPr>
                    <w:t>Then</w:t>
                  </w:r>
                </w:p>
              </w:tc>
            </w:tr>
            <w:tr w:rsidR="003A20D9" w:rsidTr="009222BF">
              <w:trPr>
                <w:trHeight w:val="642"/>
                <w:jc w:val="center"/>
              </w:trPr>
              <w:tc>
                <w:tcPr>
                  <w:tcW w:w="2087" w:type="dxa"/>
                </w:tcPr>
                <w:p w:rsidR="003A20D9" w:rsidRPr="0092774C" w:rsidRDefault="003A20D9" w:rsidP="00AD2A70">
                  <w:pPr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Identification is from physician or delegate</w:t>
                  </w:r>
                </w:p>
              </w:tc>
              <w:tc>
                <w:tcPr>
                  <w:tcW w:w="4410" w:type="dxa"/>
                </w:tcPr>
                <w:p w:rsidR="003A20D9" w:rsidRPr="0092774C" w:rsidRDefault="003A20D9" w:rsidP="003A20D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</w:tabs>
                    <w:ind w:left="288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Review Request form or equivalent for accuracy.</w:t>
                  </w:r>
                </w:p>
                <w:p w:rsidR="003A20D9" w:rsidRPr="0092774C" w:rsidRDefault="003A20D9" w:rsidP="003A20D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</w:tabs>
                    <w:ind w:left="288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Review the clinical details of the request.</w:t>
                  </w:r>
                </w:p>
                <w:p w:rsidR="003A20D9" w:rsidRPr="0092774C" w:rsidRDefault="003A20D9" w:rsidP="003A20D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</w:tabs>
                    <w:ind w:left="288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Ensure that required follow up testing has been completed and documented.</w:t>
                  </w:r>
                </w:p>
                <w:p w:rsidR="003A20D9" w:rsidRPr="0092774C" w:rsidRDefault="003A20D9" w:rsidP="003A20D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</w:tabs>
                    <w:ind w:left="288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Proceed to next step.</w:t>
                  </w:r>
                </w:p>
              </w:tc>
            </w:tr>
            <w:tr w:rsidR="003A20D9" w:rsidTr="009222BF">
              <w:trPr>
                <w:trHeight w:val="281"/>
                <w:jc w:val="center"/>
              </w:trPr>
              <w:tc>
                <w:tcPr>
                  <w:tcW w:w="2087" w:type="dxa"/>
                </w:tcPr>
                <w:p w:rsidR="003A20D9" w:rsidRPr="0092774C" w:rsidRDefault="003A20D9" w:rsidP="00AD2A70">
                  <w:pPr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Notification is through laboratory testing</w:t>
                  </w:r>
                </w:p>
              </w:tc>
              <w:tc>
                <w:tcPr>
                  <w:tcW w:w="4410" w:type="dxa"/>
                </w:tcPr>
                <w:p w:rsidR="003A20D9" w:rsidRPr="0092774C" w:rsidRDefault="003A20D9" w:rsidP="003A20D9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282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Review that the testing information has been verified and signed by appropriate staff.</w:t>
                  </w:r>
                </w:p>
                <w:p w:rsidR="003A20D9" w:rsidRPr="0092774C" w:rsidRDefault="003A20D9" w:rsidP="003A20D9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282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Proceed to next step.</w:t>
                  </w:r>
                </w:p>
              </w:tc>
            </w:tr>
            <w:tr w:rsidR="003A20D9" w:rsidTr="009222BF">
              <w:trPr>
                <w:trHeight w:val="732"/>
                <w:jc w:val="center"/>
              </w:trPr>
              <w:tc>
                <w:tcPr>
                  <w:tcW w:w="2087" w:type="dxa"/>
                </w:tcPr>
                <w:p w:rsidR="003A20D9" w:rsidRPr="0092774C" w:rsidRDefault="003A20D9" w:rsidP="00AD2A70">
                  <w:pPr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Patient presents special needs card for pre transfusion testing</w:t>
                  </w:r>
                </w:p>
              </w:tc>
              <w:tc>
                <w:tcPr>
                  <w:tcW w:w="4410" w:type="dxa"/>
                </w:tcPr>
                <w:p w:rsidR="003A20D9" w:rsidRPr="0092774C" w:rsidRDefault="003A20D9" w:rsidP="003A20D9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</w:tabs>
                    <w:ind w:left="282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 xml:space="preserve">Ensure patient identification is complete. </w:t>
                  </w:r>
                </w:p>
                <w:p w:rsidR="003A20D9" w:rsidRPr="0092774C" w:rsidRDefault="003A20D9" w:rsidP="003A20D9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</w:tabs>
                    <w:ind w:left="282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Proceed to next step.</w:t>
                  </w:r>
                </w:p>
              </w:tc>
            </w:tr>
          </w:tbl>
          <w:p w:rsidR="003A20D9" w:rsidRDefault="003A20D9" w:rsidP="003A20D9">
            <w:pPr>
              <w:ind w:left="675"/>
              <w:rPr>
                <w:rFonts w:ascii="Arial" w:hAnsi="Arial"/>
                <w:sz w:val="24"/>
              </w:rPr>
            </w:pPr>
          </w:p>
        </w:tc>
      </w:tr>
      <w:tr w:rsidR="009222BF" w:rsidTr="009222BF">
        <w:trPr>
          <w:trHeight w:val="825"/>
          <w:jc w:val="center"/>
        </w:trPr>
        <w:tc>
          <w:tcPr>
            <w:tcW w:w="2891" w:type="dxa"/>
            <w:vMerge w:val="restart"/>
            <w:shd w:val="clear" w:color="auto" w:fill="auto"/>
          </w:tcPr>
          <w:p w:rsidR="009222BF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Document Special Needs Requirements</w:t>
            </w:r>
          </w:p>
        </w:tc>
        <w:tc>
          <w:tcPr>
            <w:tcW w:w="6930" w:type="dxa"/>
          </w:tcPr>
          <w:p w:rsidR="009222BF" w:rsidRDefault="009222BF" w:rsidP="003A20D9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Ensure that the information is documented electronically (LIS) or manually (TM record card) in the patient’s laboratory record.</w:t>
            </w:r>
          </w:p>
        </w:tc>
      </w:tr>
      <w:tr w:rsidR="009222BF" w:rsidTr="009222BF">
        <w:trPr>
          <w:trHeight w:val="1440"/>
          <w:jc w:val="center"/>
        </w:trPr>
        <w:tc>
          <w:tcPr>
            <w:tcW w:w="2891" w:type="dxa"/>
            <w:vMerge/>
            <w:shd w:val="clear" w:color="auto" w:fill="auto"/>
          </w:tcPr>
          <w:p w:rsidR="009222BF" w:rsidRPr="003A20D9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</w:tcPr>
          <w:p w:rsidR="009222BF" w:rsidRPr="003A20D9" w:rsidRDefault="009222BF" w:rsidP="003A20D9">
            <w:pPr>
              <w:numPr>
                <w:ilvl w:val="0"/>
                <w:numId w:val="6"/>
              </w:numPr>
              <w:ind w:hanging="720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Information should include:</w:t>
            </w:r>
          </w:p>
          <w:p w:rsidR="009222BF" w:rsidRPr="003A20D9" w:rsidRDefault="009222BF" w:rsidP="003A20D9">
            <w:pPr>
              <w:numPr>
                <w:ilvl w:val="0"/>
                <w:numId w:val="18"/>
              </w:numPr>
              <w:ind w:left="1168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Reason for special requirement</w:t>
            </w:r>
          </w:p>
          <w:p w:rsidR="009222BF" w:rsidRPr="003A20D9" w:rsidRDefault="009222BF" w:rsidP="003A20D9">
            <w:pPr>
              <w:numPr>
                <w:ilvl w:val="0"/>
                <w:numId w:val="18"/>
              </w:numPr>
              <w:ind w:left="1168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Duration of special requirement (if applicable)</w:t>
            </w:r>
          </w:p>
          <w:p w:rsidR="009222BF" w:rsidRPr="003A20D9" w:rsidRDefault="009222BF" w:rsidP="003A20D9">
            <w:pPr>
              <w:numPr>
                <w:ilvl w:val="0"/>
                <w:numId w:val="18"/>
              </w:numPr>
              <w:ind w:left="1168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Name of requesting physician</w:t>
            </w:r>
          </w:p>
          <w:p w:rsidR="009222BF" w:rsidRPr="003A20D9" w:rsidRDefault="009222BF" w:rsidP="003A20D9">
            <w:pPr>
              <w:numPr>
                <w:ilvl w:val="0"/>
                <w:numId w:val="18"/>
              </w:numPr>
              <w:ind w:left="1168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Follow up testing date and result</w:t>
            </w:r>
          </w:p>
        </w:tc>
      </w:tr>
      <w:tr w:rsidR="009222BF" w:rsidTr="009222BF">
        <w:trPr>
          <w:trHeight w:val="1928"/>
          <w:jc w:val="center"/>
        </w:trPr>
        <w:tc>
          <w:tcPr>
            <w:tcW w:w="2891" w:type="dxa"/>
            <w:vMerge w:val="restart"/>
            <w:shd w:val="clear" w:color="auto" w:fill="auto"/>
          </w:tcPr>
          <w:p w:rsidR="009222BF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Complete the Special Needs Letter</w:t>
            </w:r>
          </w:p>
        </w:tc>
        <w:tc>
          <w:tcPr>
            <w:tcW w:w="6930" w:type="dxa"/>
          </w:tcPr>
          <w:p w:rsidR="009222BF" w:rsidRPr="003A20D9" w:rsidRDefault="009222BF" w:rsidP="003A20D9">
            <w:pPr>
              <w:numPr>
                <w:ilvl w:val="0"/>
                <w:numId w:val="8"/>
              </w:numPr>
              <w:ind w:left="743" w:hanging="743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 xml:space="preserve">Using information in the electronic file (LIS) or manual file (TM record card), generate a letter to the patient confirming their special needs. </w:t>
            </w:r>
          </w:p>
          <w:p w:rsidR="009222BF" w:rsidRDefault="009222BF" w:rsidP="004F2B11">
            <w:pPr>
              <w:ind w:left="743"/>
              <w:rPr>
                <w:rFonts w:ascii="Arial" w:hAnsi="Arial"/>
                <w:sz w:val="24"/>
              </w:rPr>
            </w:pPr>
          </w:p>
          <w:p w:rsidR="009222BF" w:rsidRPr="004F2B11" w:rsidRDefault="009222BF" w:rsidP="004F2B11">
            <w:pPr>
              <w:ind w:left="743"/>
              <w:rPr>
                <w:rFonts w:ascii="Arial" w:hAnsi="Arial"/>
                <w:sz w:val="24"/>
              </w:rPr>
            </w:pPr>
            <w:r w:rsidRPr="009222BF">
              <w:rPr>
                <w:rFonts w:ascii="Arial" w:hAnsi="Arial"/>
                <w:b/>
                <w:sz w:val="24"/>
              </w:rPr>
              <w:t>Note</w:t>
            </w:r>
            <w:r w:rsidRPr="003A20D9">
              <w:rPr>
                <w:rFonts w:ascii="Arial" w:hAnsi="Arial"/>
                <w:sz w:val="24"/>
              </w:rPr>
              <w:t>: if they have presented a wallet card and there is no new requirement, there is no need to generate a new letter or card.</w:t>
            </w:r>
          </w:p>
        </w:tc>
      </w:tr>
      <w:tr w:rsidR="009222BF" w:rsidTr="009222BF">
        <w:trPr>
          <w:trHeight w:val="789"/>
          <w:jc w:val="center"/>
        </w:trPr>
        <w:tc>
          <w:tcPr>
            <w:tcW w:w="2891" w:type="dxa"/>
            <w:vMerge/>
            <w:shd w:val="clear" w:color="auto" w:fill="auto"/>
          </w:tcPr>
          <w:p w:rsidR="009222BF" w:rsidRPr="003A20D9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</w:tcPr>
          <w:p w:rsidR="009222BF" w:rsidRPr="003A20D9" w:rsidRDefault="009222BF" w:rsidP="003A20D9">
            <w:pPr>
              <w:numPr>
                <w:ilvl w:val="0"/>
                <w:numId w:val="8"/>
              </w:numPr>
              <w:ind w:left="743" w:hanging="743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 xml:space="preserve">Use Special Needs letter template or use an institution specific generated form letter and enter the relevant patient information and select the applicable indication / reason and special need. Obtain a template of the form letter at </w:t>
            </w:r>
            <w:hyperlink r:id="rId8" w:history="1">
              <w:r w:rsidRPr="004F2B11">
                <w:rPr>
                  <w:rStyle w:val="Hyperlink"/>
                  <w:rFonts w:ascii="Arial" w:hAnsi="Arial"/>
                  <w:sz w:val="24"/>
                </w:rPr>
                <w:t>www.transfusionontario.org/resources</w:t>
              </w:r>
            </w:hyperlink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9222BF" w:rsidTr="009222BF">
        <w:trPr>
          <w:trHeight w:val="295"/>
          <w:jc w:val="center"/>
        </w:trPr>
        <w:tc>
          <w:tcPr>
            <w:tcW w:w="2891" w:type="dxa"/>
            <w:vMerge/>
            <w:shd w:val="clear" w:color="auto" w:fill="auto"/>
          </w:tcPr>
          <w:p w:rsidR="009222BF" w:rsidRPr="003A20D9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</w:tcPr>
          <w:p w:rsidR="009222BF" w:rsidRPr="003A20D9" w:rsidRDefault="009222BF" w:rsidP="003A20D9">
            <w:pPr>
              <w:numPr>
                <w:ilvl w:val="0"/>
                <w:numId w:val="8"/>
              </w:numPr>
              <w:ind w:left="743" w:hanging="743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 xml:space="preserve">Print letter. </w:t>
            </w:r>
          </w:p>
        </w:tc>
      </w:tr>
      <w:tr w:rsidR="009222BF" w:rsidTr="009222BF">
        <w:trPr>
          <w:trHeight w:val="511"/>
          <w:jc w:val="center"/>
        </w:trPr>
        <w:tc>
          <w:tcPr>
            <w:tcW w:w="2891" w:type="dxa"/>
            <w:vMerge/>
            <w:shd w:val="clear" w:color="auto" w:fill="auto"/>
          </w:tcPr>
          <w:p w:rsidR="009222BF" w:rsidRPr="003A20D9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</w:tcPr>
          <w:p w:rsidR="009222BF" w:rsidRPr="003A20D9" w:rsidRDefault="009222BF" w:rsidP="008173E5">
            <w:pPr>
              <w:numPr>
                <w:ilvl w:val="0"/>
                <w:numId w:val="8"/>
              </w:numPr>
              <w:ind w:left="743" w:hanging="743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>Include the Medic Alert brochure with the letter.</w:t>
            </w:r>
            <w:r>
              <w:rPr>
                <w:rFonts w:ascii="Arial" w:hAnsi="Arial"/>
                <w:sz w:val="24"/>
              </w:rPr>
              <w:t xml:space="preserve"> See procedural note 8.1</w:t>
            </w:r>
            <w:r w:rsidRPr="003A20D9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9222BF" w:rsidTr="009222BF">
        <w:trPr>
          <w:trHeight w:val="804"/>
          <w:jc w:val="center"/>
        </w:trPr>
        <w:tc>
          <w:tcPr>
            <w:tcW w:w="2891" w:type="dxa"/>
            <w:vMerge/>
            <w:shd w:val="clear" w:color="auto" w:fill="auto"/>
          </w:tcPr>
          <w:p w:rsidR="009222BF" w:rsidRPr="003A20D9" w:rsidRDefault="009222BF" w:rsidP="003A20D9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</w:p>
        </w:tc>
        <w:tc>
          <w:tcPr>
            <w:tcW w:w="6930" w:type="dxa"/>
          </w:tcPr>
          <w:p w:rsidR="009222BF" w:rsidRPr="003A20D9" w:rsidRDefault="009222BF" w:rsidP="004F2B11">
            <w:pPr>
              <w:numPr>
                <w:ilvl w:val="0"/>
                <w:numId w:val="8"/>
              </w:numPr>
              <w:ind w:left="743" w:hanging="743"/>
              <w:rPr>
                <w:rFonts w:ascii="Arial" w:hAnsi="Arial"/>
                <w:sz w:val="24"/>
              </w:rPr>
            </w:pPr>
            <w:r w:rsidRPr="003A20D9">
              <w:rPr>
                <w:rFonts w:ascii="Arial" w:hAnsi="Arial"/>
                <w:sz w:val="24"/>
              </w:rPr>
              <w:t xml:space="preserve">Include information ‘fact’ sheets for the specific special need. Obtain a template of these information sheets on the website </w:t>
            </w:r>
            <w:hyperlink r:id="rId9" w:history="1">
              <w:r w:rsidRPr="004F2B11">
                <w:rPr>
                  <w:rStyle w:val="Hyperlink"/>
                  <w:rFonts w:ascii="Arial" w:hAnsi="Arial"/>
                  <w:sz w:val="24"/>
                </w:rPr>
                <w:t>www.transfusionontario.org/resources</w:t>
              </w:r>
            </w:hyperlink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A09E7" w:rsidTr="0092774C">
        <w:trPr>
          <w:trHeight w:val="56"/>
          <w:jc w:val="center"/>
        </w:trPr>
        <w:tc>
          <w:tcPr>
            <w:tcW w:w="2891" w:type="dxa"/>
            <w:shd w:val="clear" w:color="auto" w:fill="auto"/>
          </w:tcPr>
          <w:p w:rsidR="00BA09E7" w:rsidRPr="00BA09E7" w:rsidRDefault="004F2B11" w:rsidP="004F2B11">
            <w:pPr>
              <w:numPr>
                <w:ilvl w:val="0"/>
                <w:numId w:val="3"/>
              </w:numPr>
              <w:ind w:hanging="720"/>
              <w:rPr>
                <w:rFonts w:ascii="Arial" w:hAnsi="Arial"/>
                <w:sz w:val="24"/>
              </w:rPr>
            </w:pPr>
            <w:r w:rsidRPr="004F2B11">
              <w:rPr>
                <w:rFonts w:ascii="Arial" w:hAnsi="Arial"/>
                <w:sz w:val="24"/>
              </w:rPr>
              <w:t>Complete the Special Needs Wallet Card</w:t>
            </w:r>
          </w:p>
        </w:tc>
        <w:tc>
          <w:tcPr>
            <w:tcW w:w="6930" w:type="dxa"/>
          </w:tcPr>
          <w:p w:rsidR="004F2B11" w:rsidRDefault="004F2B11" w:rsidP="004F2B11">
            <w:pPr>
              <w:pStyle w:val="ListParagraph"/>
              <w:numPr>
                <w:ilvl w:val="0"/>
                <w:numId w:val="9"/>
              </w:numPr>
              <w:ind w:left="743" w:hanging="743"/>
              <w:rPr>
                <w:rFonts w:ascii="Arial" w:hAnsi="Arial"/>
                <w:sz w:val="24"/>
              </w:rPr>
            </w:pPr>
            <w:r w:rsidRPr="004F2B11">
              <w:rPr>
                <w:rFonts w:ascii="Arial" w:hAnsi="Arial"/>
                <w:sz w:val="24"/>
              </w:rPr>
              <w:t xml:space="preserve">A Special Needs Wallet Card template is available on the website </w:t>
            </w:r>
            <w:hyperlink r:id="rId10" w:history="1">
              <w:r w:rsidRPr="004F2B11">
                <w:rPr>
                  <w:rStyle w:val="Hyperlink"/>
                  <w:rFonts w:ascii="Arial" w:hAnsi="Arial"/>
                  <w:sz w:val="24"/>
                </w:rPr>
                <w:t>www.transfusionontario.org/resources</w:t>
              </w:r>
            </w:hyperlink>
            <w:r w:rsidRPr="004F2B11">
              <w:rPr>
                <w:rFonts w:ascii="Arial" w:hAnsi="Arial"/>
                <w:sz w:val="24"/>
              </w:rPr>
              <w:t xml:space="preserve"> Download this and save. This card can be filled out electronically or manually. </w:t>
            </w:r>
            <w:r>
              <w:rPr>
                <w:rFonts w:ascii="Arial" w:hAnsi="Arial"/>
                <w:sz w:val="24"/>
              </w:rPr>
              <w:br/>
            </w:r>
          </w:p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6680" w:type="dxa"/>
              <w:tblLook w:val="01E0" w:firstRow="1" w:lastRow="1" w:firstColumn="1" w:lastColumn="1" w:noHBand="0" w:noVBand="0"/>
            </w:tblPr>
            <w:tblGrid>
              <w:gridCol w:w="2065"/>
              <w:gridCol w:w="591"/>
              <w:gridCol w:w="4024"/>
            </w:tblGrid>
            <w:tr w:rsidR="0092774C" w:rsidTr="00503440">
              <w:trPr>
                <w:trHeight w:val="255"/>
              </w:trPr>
              <w:tc>
                <w:tcPr>
                  <w:tcW w:w="2065" w:type="dxa"/>
                  <w:shd w:val="clear" w:color="auto" w:fill="F2F2F2" w:themeFill="background1" w:themeFillShade="F2"/>
                </w:tcPr>
                <w:p w:rsidR="0092774C" w:rsidRPr="00503440" w:rsidRDefault="0092774C" w:rsidP="0092774C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03440">
                    <w:rPr>
                      <w:rFonts w:ascii="Arial" w:hAnsi="Arial" w:cs="Arial"/>
                      <w:b/>
                      <w:i/>
                    </w:rPr>
                    <w:t>If</w:t>
                  </w:r>
                </w:p>
              </w:tc>
              <w:tc>
                <w:tcPr>
                  <w:tcW w:w="4615" w:type="dxa"/>
                  <w:gridSpan w:val="2"/>
                  <w:shd w:val="clear" w:color="auto" w:fill="F2F2F2" w:themeFill="background1" w:themeFillShade="F2"/>
                </w:tcPr>
                <w:p w:rsidR="0092774C" w:rsidRPr="00503440" w:rsidRDefault="0092774C" w:rsidP="0092774C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503440">
                    <w:rPr>
                      <w:rFonts w:ascii="Arial" w:hAnsi="Arial" w:cs="Arial"/>
                      <w:b/>
                      <w:i/>
                    </w:rPr>
                    <w:t>Then</w:t>
                  </w:r>
                </w:p>
              </w:tc>
            </w:tr>
            <w:tr w:rsidR="0092774C" w:rsidTr="0092774C">
              <w:trPr>
                <w:trHeight w:val="2375"/>
              </w:trPr>
              <w:tc>
                <w:tcPr>
                  <w:tcW w:w="2065" w:type="dxa"/>
                </w:tcPr>
                <w:p w:rsidR="0092774C" w:rsidRPr="0092774C" w:rsidRDefault="0092774C" w:rsidP="009277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P</w:t>
                  </w:r>
                  <w:r w:rsidRPr="0092774C">
                    <w:rPr>
                      <w:rFonts w:ascii="Arial" w:hAnsi="Arial" w:cs="Arial"/>
                      <w:bCs/>
                    </w:rPr>
                    <w:t>reparing the card electronically</w:t>
                  </w:r>
                </w:p>
              </w:tc>
              <w:tc>
                <w:tcPr>
                  <w:tcW w:w="4615" w:type="dxa"/>
                  <w:gridSpan w:val="2"/>
                </w:tcPr>
                <w:p w:rsidR="0092774C" w:rsidRP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 xml:space="preserve">Use Avery Business Card Product </w:t>
                  </w:r>
                  <w:r w:rsidRPr="0092774C">
                    <w:rPr>
                      <w:rFonts w:ascii="Arial" w:hAnsi="Arial" w:cs="Arial"/>
                      <w:b/>
                      <w:bCs/>
                    </w:rPr>
                    <w:t># 55871™</w:t>
                  </w:r>
                  <w:r w:rsidRPr="0092774C">
                    <w:rPr>
                      <w:rFonts w:ascii="Arial" w:hAnsi="Arial" w:cs="Arial"/>
                      <w:bCs/>
                    </w:rPr>
                    <w:t xml:space="preserve"> card Size/Dim 2”x3½” (5.08 x 8.89cm) or similar size product.</w:t>
                  </w:r>
                </w:p>
                <w:p w:rsid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Enter the information in all required sections of the card using existing file.</w:t>
                  </w:r>
                </w:p>
                <w:p w:rsidR="0092774C" w:rsidRPr="0092774C" w:rsidRDefault="0092774C" w:rsidP="0092774C">
                  <w:pPr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  <w:i/>
                    </w:rPr>
                    <w:t>Note: you may choose to batch print (e.g. print weekly or monthly) to save on card stock</w:t>
                  </w:r>
                  <w:r w:rsidRPr="0092774C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  <w:p w:rsidR="0092774C" w:rsidRP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Be sure to set printer up to accept card stock paper. Click File-Page Setup-Paper to ensure that the document is set up to print manually. Select Manually Tray 1 if it is not already selected. Ensure card stock paper is in the manual feed tray.</w:t>
                  </w:r>
                </w:p>
                <w:p w:rsidR="0092774C" w:rsidRP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Select “Print document”.</w:t>
                  </w:r>
                </w:p>
                <w:p w:rsidR="0092774C" w:rsidRP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 xml:space="preserve">If you need to make a new template be sure to use correct settings: Use Microsoft Word® Tools </w:t>
                  </w:r>
                  <w:r w:rsidRPr="0092774C">
                    <w:rPr>
                      <w:rFonts w:ascii="Arial" w:hAnsi="Arial" w:cs="Arial"/>
                      <w:bCs/>
                    </w:rPr>
                    <w:br/>
                    <w:t xml:space="preserve">►Letters and Mailings ►Envelopes and labels. </w:t>
                  </w:r>
                  <w:r w:rsidRPr="0092774C">
                    <w:rPr>
                      <w:rFonts w:ascii="Arial" w:hAnsi="Arial" w:cs="Arial"/>
                      <w:bCs/>
                    </w:rPr>
                    <w:br/>
                    <w:t>► Select Options and select Template 05371™ then OK</w:t>
                  </w:r>
                  <w:r w:rsidRPr="0092774C">
                    <w:rPr>
                      <w:rFonts w:ascii="Arial" w:hAnsi="Arial" w:cs="Arial"/>
                      <w:bCs/>
                    </w:rPr>
                    <w:br/>
                    <w:t>►design new card and save</w:t>
                  </w:r>
                </w:p>
              </w:tc>
            </w:tr>
            <w:tr w:rsidR="0092774C" w:rsidTr="0092774C">
              <w:trPr>
                <w:trHeight w:val="860"/>
              </w:trPr>
              <w:tc>
                <w:tcPr>
                  <w:tcW w:w="6680" w:type="dxa"/>
                  <w:gridSpan w:val="3"/>
                </w:tcPr>
                <w:p w:rsidR="0092774C" w:rsidRPr="0092774C" w:rsidRDefault="0092774C" w:rsidP="0092774C">
                  <w:pPr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/>
                      <w:bCs/>
                    </w:rPr>
                    <w:t>Note</w:t>
                  </w:r>
                  <w:r w:rsidRPr="0092774C">
                    <w:rPr>
                      <w:rFonts w:ascii="Arial" w:hAnsi="Arial" w:cs="Arial"/>
                      <w:bCs/>
                    </w:rPr>
                    <w:t xml:space="preserve">: </w:t>
                  </w:r>
                  <w:r w:rsidRPr="0092774C">
                    <w:rPr>
                      <w:rFonts w:ascii="Arial" w:hAnsi="Arial" w:cs="Arial"/>
                      <w:bCs/>
                      <w:i/>
                    </w:rPr>
                    <w:t>If you use a card with different dimensions, then you will have to set the document up using the Tools tab – Envelope and Labels option and select the appropriate product number. A copy of the card must be pasted to the new document and reformatted. Follow individual instructions that accompany the business card product for formatting details.</w:t>
                  </w:r>
                </w:p>
              </w:tc>
            </w:tr>
            <w:tr w:rsidR="0092774C" w:rsidTr="0092774C">
              <w:trPr>
                <w:trHeight w:val="626"/>
              </w:trPr>
              <w:tc>
                <w:tcPr>
                  <w:tcW w:w="2656" w:type="dxa"/>
                  <w:gridSpan w:val="2"/>
                </w:tcPr>
                <w:p w:rsidR="0092774C" w:rsidRPr="0092774C" w:rsidRDefault="0092774C" w:rsidP="0092774C">
                  <w:pPr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preparing the wallet card manually</w:t>
                  </w:r>
                </w:p>
              </w:tc>
              <w:tc>
                <w:tcPr>
                  <w:tcW w:w="4024" w:type="dxa"/>
                </w:tcPr>
                <w:p w:rsidR="0092774C" w:rsidRP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Access the pre-printed wallet card</w:t>
                  </w:r>
                </w:p>
                <w:p w:rsidR="0092774C" w:rsidRPr="0092774C" w:rsidRDefault="0092774C" w:rsidP="0092774C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ind w:left="360"/>
                    <w:rPr>
                      <w:rFonts w:ascii="Arial" w:hAnsi="Arial" w:cs="Arial"/>
                      <w:bCs/>
                    </w:rPr>
                  </w:pPr>
                  <w:r w:rsidRPr="0092774C">
                    <w:rPr>
                      <w:rFonts w:ascii="Arial" w:hAnsi="Arial" w:cs="Arial"/>
                      <w:bCs/>
                    </w:rPr>
                    <w:t>Hand write all required sections to be completed</w:t>
                  </w:r>
                </w:p>
              </w:tc>
            </w:tr>
          </w:tbl>
          <w:p w:rsidR="001E0BEE" w:rsidRPr="00BA09E7" w:rsidRDefault="001E0BEE" w:rsidP="004F2B11">
            <w:pPr>
              <w:rPr>
                <w:rFonts w:ascii="Arial" w:hAnsi="Arial"/>
                <w:sz w:val="24"/>
              </w:rPr>
            </w:pPr>
          </w:p>
        </w:tc>
      </w:tr>
      <w:tr w:rsidR="001E0BEE" w:rsidTr="009222BF">
        <w:trPr>
          <w:jc w:val="center"/>
        </w:trPr>
        <w:tc>
          <w:tcPr>
            <w:tcW w:w="2891" w:type="dxa"/>
            <w:shd w:val="clear" w:color="auto" w:fill="auto"/>
          </w:tcPr>
          <w:p w:rsidR="001E0BEE" w:rsidRDefault="004F2B11" w:rsidP="004F2B11">
            <w:pPr>
              <w:numPr>
                <w:ilvl w:val="0"/>
                <w:numId w:val="3"/>
              </w:numPr>
              <w:ind w:hanging="686"/>
              <w:rPr>
                <w:rFonts w:ascii="Arial" w:hAnsi="Arial"/>
                <w:sz w:val="24"/>
              </w:rPr>
            </w:pPr>
            <w:r w:rsidRPr="004F2B11">
              <w:rPr>
                <w:rFonts w:ascii="Arial" w:hAnsi="Arial"/>
                <w:sz w:val="24"/>
              </w:rPr>
              <w:t>Document Date sent</w:t>
            </w:r>
          </w:p>
        </w:tc>
        <w:tc>
          <w:tcPr>
            <w:tcW w:w="6930" w:type="dxa"/>
          </w:tcPr>
          <w:p w:rsidR="000E5E64" w:rsidRDefault="004F2B11" w:rsidP="004F2B11">
            <w:pPr>
              <w:numPr>
                <w:ilvl w:val="0"/>
                <w:numId w:val="10"/>
              </w:numPr>
              <w:ind w:left="743" w:hanging="709"/>
              <w:rPr>
                <w:rFonts w:ascii="Arial" w:hAnsi="Arial"/>
                <w:sz w:val="24"/>
              </w:rPr>
            </w:pPr>
            <w:r w:rsidRPr="004F2B11">
              <w:rPr>
                <w:rFonts w:ascii="Arial" w:hAnsi="Arial"/>
                <w:sz w:val="24"/>
              </w:rPr>
              <w:t>Indicate on patient’s file (LIS or TM Card) the date that the information was sent to the patient.</w:t>
            </w:r>
          </w:p>
        </w:tc>
      </w:tr>
    </w:tbl>
    <w:p w:rsidR="00503440" w:rsidRDefault="00503440" w:rsidP="00503440">
      <w:pPr>
        <w:spacing w:after="240"/>
        <w:ind w:left="720"/>
        <w:rPr>
          <w:rFonts w:ascii="Arial" w:hAnsi="Arial"/>
          <w:b/>
          <w:sz w:val="28"/>
        </w:rPr>
      </w:pPr>
    </w:p>
    <w:p w:rsidR="002A6041" w:rsidRDefault="002A6041" w:rsidP="0092774C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</w:t>
      </w:r>
      <w:r w:rsidR="004F2B11">
        <w:rPr>
          <w:rFonts w:ascii="Arial" w:hAnsi="Arial"/>
          <w:b/>
          <w:sz w:val="28"/>
        </w:rPr>
        <w:t xml:space="preserve"> – N/A</w:t>
      </w:r>
    </w:p>
    <w:p w:rsidR="00503440" w:rsidRDefault="00503440" w:rsidP="00503440">
      <w:pPr>
        <w:spacing w:after="240"/>
        <w:ind w:left="720"/>
        <w:rPr>
          <w:rFonts w:ascii="Arial" w:hAnsi="Arial"/>
          <w:b/>
          <w:sz w:val="28"/>
        </w:rPr>
      </w:pPr>
    </w:p>
    <w:p w:rsidR="00503440" w:rsidRPr="004F2B11" w:rsidRDefault="00503440" w:rsidP="00503440">
      <w:pPr>
        <w:spacing w:after="240"/>
        <w:ind w:left="720"/>
        <w:rPr>
          <w:rFonts w:ascii="Arial" w:hAnsi="Arial"/>
          <w:b/>
          <w:sz w:val="28"/>
        </w:rPr>
      </w:pPr>
    </w:p>
    <w:p w:rsidR="002A6041" w:rsidRDefault="002A6041" w:rsidP="0050344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Procedural Notes</w:t>
      </w:r>
    </w:p>
    <w:p w:rsidR="00503440" w:rsidRDefault="00503440" w:rsidP="00503440">
      <w:pPr>
        <w:ind w:left="720"/>
        <w:rPr>
          <w:rFonts w:ascii="Arial" w:hAnsi="Arial"/>
          <w:b/>
          <w:sz w:val="28"/>
        </w:rPr>
      </w:pPr>
    </w:p>
    <w:p w:rsidR="002A6041" w:rsidRPr="003265AE" w:rsidRDefault="003265AE" w:rsidP="00503440">
      <w:pPr>
        <w:pStyle w:val="ListParagraph"/>
        <w:numPr>
          <w:ilvl w:val="0"/>
          <w:numId w:val="20"/>
        </w:numPr>
        <w:ind w:left="1440" w:hanging="709"/>
        <w:rPr>
          <w:rFonts w:ascii="Arial" w:hAnsi="Arial"/>
          <w:sz w:val="24"/>
        </w:rPr>
      </w:pPr>
      <w:r w:rsidRPr="003265AE">
        <w:rPr>
          <w:rFonts w:ascii="Arial" w:hAnsi="Arial"/>
          <w:bCs/>
          <w:sz w:val="24"/>
        </w:rPr>
        <w:t xml:space="preserve">Medic Alert can enhance patient safety and security in their overall health care. Information and registration forms can be obtained by visiting </w:t>
      </w:r>
      <w:r w:rsidR="008173E5" w:rsidRPr="008173E5">
        <w:rPr>
          <w:rFonts w:ascii="Arial" w:hAnsi="Arial" w:cs="Arial"/>
          <w:color w:val="000000"/>
          <w:sz w:val="24"/>
          <w:lang w:eastAsia="en-CA"/>
        </w:rPr>
        <w:t>https://www.medicalert.ca/Healthcare-provide</w:t>
      </w:r>
      <w:r w:rsidR="008173E5" w:rsidRPr="008173E5">
        <w:rPr>
          <w:rFonts w:ascii="Arial" w:hAnsi="Arial" w:cs="Arial"/>
          <w:color w:val="000000"/>
          <w:sz w:val="24"/>
          <w:lang w:eastAsia="en-CA"/>
        </w:rPr>
        <w:t>r</w:t>
      </w:r>
      <w:r w:rsidR="008173E5" w:rsidRPr="008173E5">
        <w:rPr>
          <w:rFonts w:ascii="Arial" w:hAnsi="Arial" w:cs="Arial"/>
          <w:color w:val="000000"/>
          <w:sz w:val="24"/>
          <w:lang w:eastAsia="en-CA"/>
        </w:rPr>
        <w:t>s/Materials-Request</w:t>
      </w:r>
      <w:r w:rsidR="008173E5">
        <w:rPr>
          <w:rFonts w:ascii="Arial" w:hAnsi="Arial" w:cs="Arial"/>
          <w:color w:val="000000"/>
          <w:sz w:val="24"/>
          <w:lang w:eastAsia="en-CA"/>
        </w:rPr>
        <w:t xml:space="preserve"> </w:t>
      </w:r>
      <w:r w:rsidRPr="003265AE">
        <w:rPr>
          <w:rFonts w:ascii="Arial" w:hAnsi="Arial"/>
          <w:sz w:val="24"/>
          <w:lang w:val="en"/>
        </w:rPr>
        <w:t>or by calling 1-800-668-1507</w:t>
      </w:r>
      <w:bookmarkStart w:id="0" w:name="_GoBack"/>
      <w:bookmarkEnd w:id="0"/>
      <w:r w:rsidRPr="003265AE">
        <w:rPr>
          <w:rFonts w:ascii="Arial" w:hAnsi="Arial"/>
          <w:sz w:val="24"/>
          <w:lang w:val="en"/>
        </w:rPr>
        <w:t>.</w:t>
      </w:r>
    </w:p>
    <w:p w:rsidR="002A6041" w:rsidRDefault="002A6041">
      <w:pPr>
        <w:spacing w:line="228" w:lineRule="auto"/>
        <w:ind w:left="720"/>
        <w:rPr>
          <w:rFonts w:ascii="Arial" w:hAnsi="Arial"/>
          <w:sz w:val="24"/>
        </w:rPr>
      </w:pPr>
    </w:p>
    <w:p w:rsidR="0092774C" w:rsidRDefault="002A6041" w:rsidP="0092774C">
      <w:pPr>
        <w:numPr>
          <w:ilvl w:val="0"/>
          <w:numId w:val="1"/>
        </w:numPr>
        <w:spacing w:after="240"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2A6041" w:rsidRPr="0092774C" w:rsidRDefault="00362A31" w:rsidP="00503440">
      <w:pPr>
        <w:numPr>
          <w:ilvl w:val="1"/>
          <w:numId w:val="1"/>
        </w:numPr>
        <w:tabs>
          <w:tab w:val="clear" w:pos="1571"/>
        </w:tabs>
        <w:spacing w:after="240" w:line="228" w:lineRule="auto"/>
        <w:ind w:left="1440"/>
        <w:rPr>
          <w:rFonts w:ascii="Arial" w:hAnsi="Arial"/>
          <w:b/>
          <w:sz w:val="28"/>
        </w:rPr>
      </w:pPr>
      <w:r w:rsidRPr="0092774C">
        <w:rPr>
          <w:rFonts w:ascii="Arial" w:hAnsi="Arial"/>
          <w:sz w:val="24"/>
        </w:rPr>
        <w:t xml:space="preserve">CAN/CSA Z902-10 </w:t>
      </w:r>
      <w:proofErr w:type="gramStart"/>
      <w:r w:rsidRPr="0092774C">
        <w:rPr>
          <w:rFonts w:ascii="Arial" w:hAnsi="Arial"/>
          <w:sz w:val="24"/>
        </w:rPr>
        <w:t>A</w:t>
      </w:r>
      <w:proofErr w:type="gramEnd"/>
      <w:r w:rsidRPr="0092774C">
        <w:rPr>
          <w:rFonts w:ascii="Arial" w:hAnsi="Arial"/>
          <w:sz w:val="24"/>
        </w:rPr>
        <w:t xml:space="preserve"> National Standard of Canada Blood and blood components. Standards Council of Canada; February 2010: 11.7.3 </w:t>
      </w:r>
    </w:p>
    <w:p w:rsidR="0092774C" w:rsidRPr="0092774C" w:rsidRDefault="0092774C" w:rsidP="0092774C">
      <w:pPr>
        <w:numPr>
          <w:ilvl w:val="0"/>
          <w:numId w:val="1"/>
        </w:numPr>
        <w:spacing w:after="240" w:line="228" w:lineRule="auto"/>
        <w:rPr>
          <w:rFonts w:ascii="Arial" w:hAnsi="Arial"/>
          <w:b/>
          <w:sz w:val="32"/>
        </w:rPr>
      </w:pPr>
      <w:r w:rsidRPr="0092774C">
        <w:rPr>
          <w:rFonts w:ascii="Arial" w:hAnsi="Arial"/>
          <w:b/>
          <w:sz w:val="28"/>
        </w:rPr>
        <w:t>Revision History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058"/>
      </w:tblGrid>
      <w:tr w:rsidR="0092774C" w:rsidTr="00503440">
        <w:tc>
          <w:tcPr>
            <w:tcW w:w="3078" w:type="dxa"/>
            <w:shd w:val="clear" w:color="auto" w:fill="F2F2F2" w:themeFill="background1" w:themeFillShade="F2"/>
          </w:tcPr>
          <w:p w:rsidR="0092774C" w:rsidRPr="0092774C" w:rsidRDefault="0092774C" w:rsidP="0092774C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2774C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058" w:type="dxa"/>
            <w:shd w:val="clear" w:color="auto" w:fill="F2F2F2" w:themeFill="background1" w:themeFillShade="F2"/>
          </w:tcPr>
          <w:p w:rsidR="0092774C" w:rsidRPr="0092774C" w:rsidRDefault="0092774C" w:rsidP="0092774C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2774C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92774C" w:rsidTr="00503440">
        <w:tc>
          <w:tcPr>
            <w:tcW w:w="3078" w:type="dxa"/>
          </w:tcPr>
          <w:p w:rsidR="0092774C" w:rsidRPr="0092774C" w:rsidRDefault="0092774C" w:rsidP="0092774C">
            <w:p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10, 2015</w:t>
            </w:r>
          </w:p>
        </w:tc>
        <w:tc>
          <w:tcPr>
            <w:tcW w:w="5058" w:type="dxa"/>
          </w:tcPr>
          <w:p w:rsidR="0092774C" w:rsidRPr="0092774C" w:rsidRDefault="0092774C" w:rsidP="0092774C">
            <w:pPr>
              <w:pStyle w:val="ListParagraph"/>
              <w:numPr>
                <w:ilvl w:val="0"/>
                <w:numId w:val="23"/>
              </w:numPr>
              <w:spacing w:line="228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92774C" w:rsidRPr="0092774C" w:rsidRDefault="0092774C" w:rsidP="0092774C">
            <w:pPr>
              <w:pStyle w:val="ListParagraph"/>
              <w:numPr>
                <w:ilvl w:val="0"/>
                <w:numId w:val="23"/>
              </w:numPr>
              <w:spacing w:line="228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section 6.0</w:t>
            </w:r>
          </w:p>
          <w:p w:rsidR="0092774C" w:rsidRPr="0092774C" w:rsidRDefault="0092774C" w:rsidP="0092774C">
            <w:pPr>
              <w:pStyle w:val="ListParagraph"/>
              <w:numPr>
                <w:ilvl w:val="0"/>
                <w:numId w:val="23"/>
              </w:numPr>
              <w:spacing w:line="228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Updated list of references to include most recent versions</w:t>
            </w:r>
          </w:p>
        </w:tc>
      </w:tr>
    </w:tbl>
    <w:p w:rsidR="0092774C" w:rsidRPr="0092774C" w:rsidRDefault="0092774C" w:rsidP="0092774C">
      <w:pPr>
        <w:spacing w:after="240" w:line="228" w:lineRule="auto"/>
        <w:ind w:left="720"/>
        <w:rPr>
          <w:rFonts w:ascii="Arial" w:hAnsi="Arial"/>
          <w:b/>
          <w:sz w:val="32"/>
        </w:rPr>
      </w:pPr>
    </w:p>
    <w:sectPr w:rsidR="0092774C" w:rsidRPr="0092774C" w:rsidSect="0050344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66" w:right="1800" w:bottom="662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5DC701BA" wp14:editId="369A1BE1">
                <wp:extent cx="469767" cy="294640"/>
                <wp:effectExtent l="0" t="0" r="698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362A3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362A3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ADM.009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8173E5">
            <w:rPr>
              <w:rFonts w:ascii="Arial" w:hAnsi="Arial"/>
              <w:noProof/>
              <w:sz w:val="18"/>
            </w:rPr>
            <w:t>4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8173E5">
            <w:rPr>
              <w:rFonts w:ascii="Arial" w:hAnsi="Arial"/>
              <w:noProof/>
              <w:sz w:val="18"/>
            </w:rPr>
            <w:t>4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4E799A47" wp14:editId="2A206598">
                <wp:extent cx="469767" cy="294640"/>
                <wp:effectExtent l="0" t="0" r="6985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362A3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F20EC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362A31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.009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8173E5">
            <w:rPr>
              <w:rFonts w:ascii="Arial" w:hAnsi="Arial"/>
              <w:noProof/>
              <w:sz w:val="18"/>
            </w:rPr>
            <w:t>1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8173E5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F20ECE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Special Needs Notification Letter and Wallet Card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9222BF">
    <w:pPr>
      <w:pStyle w:val="Header"/>
      <w:tabs>
        <w:tab w:val="clear" w:pos="8640"/>
        <w:tab w:val="left" w:pos="5057"/>
      </w:tabs>
    </w:pPr>
    <w:r>
      <w:rPr>
        <w:noProof/>
        <w:lang w:val="en-CA" w:eastAsia="en-CA"/>
      </w:rPr>
      <w:drawing>
        <wp:inline distT="0" distB="0" distL="0" distR="0" wp14:anchorId="512C6260" wp14:editId="2EC6DC56">
          <wp:extent cx="1161288" cy="467633"/>
          <wp:effectExtent l="0" t="0" r="127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46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D7A" w:rsidRDefault="00C75D7A" w:rsidP="009222BF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2"/>
      </w:rPr>
    </w:pPr>
  </w:p>
  <w:p w:rsidR="009222BF" w:rsidRPr="00503440" w:rsidRDefault="009222BF" w:rsidP="009222BF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503440">
      <w:rPr>
        <w:rFonts w:ascii="Arial" w:hAnsi="Arial" w:cs="Arial"/>
        <w:b/>
        <w:bCs/>
        <w:sz w:val="24"/>
      </w:rPr>
      <w:t>Ontario Regional Blood Coordinating Network</w:t>
    </w:r>
  </w:p>
  <w:p w:rsidR="009222BF" w:rsidRPr="00503440" w:rsidRDefault="009222BF" w:rsidP="009222BF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503440">
      <w:rPr>
        <w:rFonts w:ascii="Arial" w:hAnsi="Arial" w:cs="Arial"/>
        <w:b/>
        <w:bCs/>
        <w:sz w:val="24"/>
      </w:rPr>
      <w:t>Transfusion Technical Resource Manual</w:t>
    </w:r>
  </w:p>
  <w:p w:rsidR="00C75D7A" w:rsidRPr="009222BF" w:rsidRDefault="00C75D7A">
    <w:pPr>
      <w:pStyle w:val="Header"/>
      <w:tabs>
        <w:tab w:val="left" w:pos="6617"/>
      </w:tabs>
      <w:jc w:val="center"/>
      <w:rPr>
        <w:rFonts w:ascii="Arial" w:hAnsi="Arial"/>
        <w:b/>
        <w:sz w:val="22"/>
      </w:rPr>
    </w:pPr>
  </w:p>
  <w:p w:rsidR="00C75D7A" w:rsidRDefault="00F20ECE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Special Needs Notification Letter and Wallet Card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A24A21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FF9275" wp14:editId="70A2435B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13335" t="11430" r="571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Y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zR9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hUKGF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C75D7A">
      <w:tc>
        <w:tcPr>
          <w:tcW w:w="4428" w:type="dxa"/>
        </w:tcPr>
        <w:p w:rsidR="00C75D7A" w:rsidRDefault="00C75D7A" w:rsidP="000447C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No: </w:t>
          </w:r>
          <w:r w:rsidR="00F20ECE">
            <w:rPr>
              <w:rFonts w:ascii="Arial" w:hAnsi="Arial" w:cs="Arial"/>
            </w:rPr>
            <w:t>A</w:t>
          </w:r>
          <w:r w:rsidR="00362A31">
            <w:rPr>
              <w:rFonts w:ascii="Arial" w:hAnsi="Arial" w:cs="Arial"/>
            </w:rPr>
            <w:t>DM</w:t>
          </w:r>
          <w:r w:rsidR="00F20ECE">
            <w:rPr>
              <w:rFonts w:ascii="Arial" w:hAnsi="Arial" w:cs="Arial"/>
            </w:rPr>
            <w:t>.009</w:t>
          </w:r>
        </w:p>
      </w:tc>
    </w:tr>
    <w:tr w:rsidR="00C75D7A">
      <w:tc>
        <w:tcPr>
          <w:tcW w:w="4428" w:type="dxa"/>
        </w:tcPr>
        <w:p w:rsidR="00C75D7A" w:rsidRDefault="00C75D7A" w:rsidP="00F20E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Issued:  </w:t>
          </w:r>
          <w:r w:rsidR="00F20ECE">
            <w:rPr>
              <w:rFonts w:ascii="Arial" w:hAnsi="Arial" w:cs="Arial"/>
            </w:rPr>
            <w:t>2010/06/01</w:t>
          </w:r>
        </w:p>
      </w:tc>
      <w:tc>
        <w:tcPr>
          <w:tcW w:w="4428" w:type="dxa"/>
        </w:tcPr>
        <w:p w:rsidR="00C75D7A" w:rsidRDefault="00C75D7A" w:rsidP="00F20E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Category:  </w:t>
          </w:r>
          <w:r w:rsidR="00F20ECE">
            <w:rPr>
              <w:rFonts w:ascii="Arial" w:hAnsi="Arial" w:cs="Arial"/>
            </w:rPr>
            <w:t>Administration</w:t>
          </w:r>
        </w:p>
      </w:tc>
    </w:tr>
    <w:tr w:rsidR="00C75D7A">
      <w:tc>
        <w:tcPr>
          <w:tcW w:w="4428" w:type="dxa"/>
        </w:tcPr>
        <w:p w:rsidR="00C75D7A" w:rsidRDefault="00C75D7A" w:rsidP="00F20EC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362A31">
            <w:rPr>
              <w:rFonts w:ascii="Arial" w:hAnsi="Arial" w:cs="Arial"/>
            </w:rPr>
            <w:t>09</w:t>
          </w:r>
          <w:r>
            <w:rPr>
              <w:rFonts w:ascii="Arial" w:hAnsi="Arial" w:cs="Arial"/>
            </w:rPr>
            <w:t>/09/01</w:t>
          </w:r>
          <w:r w:rsidR="00362A31">
            <w:rPr>
              <w:rFonts w:ascii="Arial" w:hAnsi="Arial" w:cs="Arial"/>
            </w:rPr>
            <w:t>; 2015/08/10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0F5534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0F5534">
            <w:rPr>
              <w:rFonts w:ascii="Arial" w:hAnsi="Arial" w:cs="Arial"/>
            </w:rPr>
            <w:fldChar w:fldCharType="separate"/>
          </w:r>
          <w:r w:rsidR="008173E5">
            <w:rPr>
              <w:rFonts w:ascii="Arial" w:hAnsi="Arial" w:cs="Arial"/>
              <w:noProof/>
            </w:rPr>
            <w:t>1</w:t>
          </w:r>
          <w:r w:rsidR="000F5534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F20ECE">
            <w:rPr>
              <w:rFonts w:ascii="Arial" w:hAnsi="Arial" w:cs="Arial"/>
            </w:rPr>
            <w:t>3</w:t>
          </w:r>
        </w:p>
      </w:tc>
    </w:tr>
  </w:tbl>
  <w:p w:rsidR="00C75D7A" w:rsidRDefault="00A24A21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EE462" wp14:editId="1C8C53DA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13335" t="8255" r="5715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+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Oj435w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75D7A">
      <w:rPr>
        <w:rFonts w:ascii="Arial" w:hAnsi="Arial" w:cs="Arial"/>
      </w:rPr>
      <w:tab/>
    </w:r>
  </w:p>
  <w:p w:rsidR="00C75D7A" w:rsidRDefault="00C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C6"/>
    <w:multiLevelType w:val="multilevel"/>
    <w:tmpl w:val="21DE97F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713F01"/>
    <w:multiLevelType w:val="hybridMultilevel"/>
    <w:tmpl w:val="9BBE606A"/>
    <w:lvl w:ilvl="0" w:tplc="33047290">
      <w:start w:val="1"/>
      <w:numFmt w:val="decimal"/>
      <w:lvlText w:val="6.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C4277"/>
    <w:multiLevelType w:val="hybridMultilevel"/>
    <w:tmpl w:val="86F04FA6"/>
    <w:lvl w:ilvl="0" w:tplc="B43AC7D0">
      <w:start w:val="1"/>
      <w:numFmt w:val="decimal"/>
      <w:lvlText w:val="6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851132E"/>
    <w:multiLevelType w:val="hybridMultilevel"/>
    <w:tmpl w:val="1610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6CDF"/>
    <w:multiLevelType w:val="hybridMultilevel"/>
    <w:tmpl w:val="C41E5C28"/>
    <w:lvl w:ilvl="0" w:tplc="5A4C99B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E51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C4F25"/>
    <w:multiLevelType w:val="hybridMultilevel"/>
    <w:tmpl w:val="1F3A4D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1770B"/>
    <w:multiLevelType w:val="hybridMultilevel"/>
    <w:tmpl w:val="5A32A5AE"/>
    <w:lvl w:ilvl="0" w:tplc="0B344EA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38CC382A"/>
    <w:multiLevelType w:val="hybridMultilevel"/>
    <w:tmpl w:val="36C20A12"/>
    <w:lvl w:ilvl="0" w:tplc="C630C5B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3E7957B1"/>
    <w:multiLevelType w:val="hybridMultilevel"/>
    <w:tmpl w:val="CC80D3A6"/>
    <w:lvl w:ilvl="0" w:tplc="A8986A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5428"/>
    <w:multiLevelType w:val="hybridMultilevel"/>
    <w:tmpl w:val="59B4D3A6"/>
    <w:lvl w:ilvl="0" w:tplc="62C0C0A6">
      <w:start w:val="1"/>
      <w:numFmt w:val="decimal"/>
      <w:lvlText w:val="6.6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97"/>
    <w:multiLevelType w:val="hybridMultilevel"/>
    <w:tmpl w:val="0AB6369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>
    <w:nsid w:val="476B1BA2"/>
    <w:multiLevelType w:val="hybridMultilevel"/>
    <w:tmpl w:val="7C126064"/>
    <w:lvl w:ilvl="0" w:tplc="A36286BA">
      <w:start w:val="1"/>
      <w:numFmt w:val="decimal"/>
      <w:lvlText w:val="6.3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9FE6132"/>
    <w:multiLevelType w:val="hybridMultilevel"/>
    <w:tmpl w:val="BD9CB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E51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842D3"/>
    <w:multiLevelType w:val="hybridMultilevel"/>
    <w:tmpl w:val="AF7E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A43F6"/>
    <w:multiLevelType w:val="hybridMultilevel"/>
    <w:tmpl w:val="C9880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56901"/>
    <w:multiLevelType w:val="hybridMultilevel"/>
    <w:tmpl w:val="E88E4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3135"/>
    <w:multiLevelType w:val="hybridMultilevel"/>
    <w:tmpl w:val="E60CD66C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D7A7A"/>
    <w:multiLevelType w:val="hybridMultilevel"/>
    <w:tmpl w:val="D0642BFC"/>
    <w:lvl w:ilvl="0" w:tplc="A36286BA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C6902"/>
    <w:multiLevelType w:val="hybridMultilevel"/>
    <w:tmpl w:val="D34C9968"/>
    <w:lvl w:ilvl="0" w:tplc="B5EE22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0">
    <w:nsid w:val="75480A37"/>
    <w:multiLevelType w:val="hybridMultilevel"/>
    <w:tmpl w:val="1B62D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022D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15D27"/>
    <w:multiLevelType w:val="hybridMultilevel"/>
    <w:tmpl w:val="D07CA9B4"/>
    <w:lvl w:ilvl="0" w:tplc="AF7CB1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60873"/>
    <w:multiLevelType w:val="hybridMultilevel"/>
    <w:tmpl w:val="A61E53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447C6"/>
    <w:rsid w:val="0007578E"/>
    <w:rsid w:val="000C5397"/>
    <w:rsid w:val="000E5E64"/>
    <w:rsid w:val="000F5534"/>
    <w:rsid w:val="001E0BEE"/>
    <w:rsid w:val="002A6041"/>
    <w:rsid w:val="003265AE"/>
    <w:rsid w:val="00362A31"/>
    <w:rsid w:val="003A20D9"/>
    <w:rsid w:val="00414E71"/>
    <w:rsid w:val="004F2B11"/>
    <w:rsid w:val="004F4718"/>
    <w:rsid w:val="00503440"/>
    <w:rsid w:val="00560D39"/>
    <w:rsid w:val="008173E5"/>
    <w:rsid w:val="00867D86"/>
    <w:rsid w:val="008A5CDA"/>
    <w:rsid w:val="009222BF"/>
    <w:rsid w:val="0092774C"/>
    <w:rsid w:val="00A24A21"/>
    <w:rsid w:val="00BA09E7"/>
    <w:rsid w:val="00C75D7A"/>
    <w:rsid w:val="00EF5911"/>
    <w:rsid w:val="00F20ECE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F2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11"/>
    <w:pPr>
      <w:ind w:left="720"/>
      <w:contextualSpacing/>
    </w:pPr>
  </w:style>
  <w:style w:type="character" w:styleId="FollowedHyperlink">
    <w:name w:val="FollowedHyperlink"/>
    <w:basedOn w:val="DefaultParagraphFont"/>
    <w:rsid w:val="008173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F2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11"/>
    <w:pPr>
      <w:ind w:left="720"/>
      <w:contextualSpacing/>
    </w:pPr>
  </w:style>
  <w:style w:type="character" w:styleId="FollowedHyperlink">
    <w:name w:val="FollowedHyperlink"/>
    <w:basedOn w:val="DefaultParagraphFont"/>
    <w:rsid w:val="00817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cameron\Desktop\www.transfusionontario.org\resource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tcameron\Desktop\www.transfusionontario.org\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cameron\Desktop\www.transfusionontario.org\resourc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NRT.001 Prewarm Technique</vt:lpstr>
    </vt:vector>
  </TitlesOfParts>
  <Company>The Ottawa Hospital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creator>Transfusion Ontario Program Office</dc:creator>
  <cp:lastModifiedBy>Greening, Emma</cp:lastModifiedBy>
  <cp:revision>6</cp:revision>
  <cp:lastPrinted>2002-05-31T15:29:00Z</cp:lastPrinted>
  <dcterms:created xsi:type="dcterms:W3CDTF">2015-08-06T14:45:00Z</dcterms:created>
  <dcterms:modified xsi:type="dcterms:W3CDTF">2017-10-05T13:20:00Z</dcterms:modified>
</cp:coreProperties>
</file>