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E1" w:rsidRPr="00DA6A62" w:rsidRDefault="00DF3BE1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bookmarkStart w:id="0" w:name="_GoBack"/>
      <w:bookmarkEnd w:id="0"/>
      <w:r w:rsidRPr="00DA6A62">
        <w:rPr>
          <w:rFonts w:ascii="Arial" w:hAnsi="Arial"/>
          <w:b/>
          <w:color w:val="000000"/>
          <w:sz w:val="28"/>
          <w:lang w:val="fr-CA"/>
        </w:rPr>
        <w:t>Principe</w:t>
      </w:r>
    </w:p>
    <w:p w:rsidR="00DF3BE1" w:rsidRPr="00DA6A62" w:rsidRDefault="00DF3BE1">
      <w:pPr>
        <w:rPr>
          <w:rFonts w:ascii="Arial" w:hAnsi="Arial"/>
          <w:b/>
          <w:color w:val="000000"/>
          <w:sz w:val="24"/>
          <w:lang w:val="fr-CA"/>
        </w:rPr>
      </w:pPr>
    </w:p>
    <w:p w:rsidR="00DF3BE1" w:rsidRPr="00DA6A62" w:rsidRDefault="00E5673E" w:rsidP="00E5673E">
      <w:pPr>
        <w:pStyle w:val="BodyTextIndent"/>
        <w:rPr>
          <w:color w:val="000000"/>
          <w:lang w:val="fr-CA"/>
        </w:rPr>
      </w:pPr>
      <w:r w:rsidRPr="00DA6A62">
        <w:rPr>
          <w:color w:val="000000"/>
          <w:lang w:val="fr-CA"/>
        </w:rPr>
        <w:t>Les demandes de don dirigé sont habituellement celles d'un parent pour son enfant</w:t>
      </w:r>
      <w:r w:rsidR="00ED3997">
        <w:rPr>
          <w:color w:val="000000"/>
          <w:lang w:val="fr-CA"/>
        </w:rPr>
        <w:t xml:space="preserve"> (âgé de 17 ans ou moins) et doivent être faites par le médecin responsable de la transfusion après confirmation de la compatibilité des groupes</w:t>
      </w:r>
      <w:r w:rsidR="00B340F0">
        <w:rPr>
          <w:color w:val="000000"/>
          <w:lang w:val="fr-CA"/>
        </w:rPr>
        <w:t> </w:t>
      </w:r>
      <w:r w:rsidR="00ED3997">
        <w:rPr>
          <w:color w:val="000000"/>
          <w:lang w:val="fr-CA"/>
        </w:rPr>
        <w:t>sanguins</w:t>
      </w:r>
      <w:r w:rsidR="00ED3997">
        <w:rPr>
          <w:color w:val="000000"/>
          <w:vertAlign w:val="superscript"/>
          <w:lang w:val="fr-CA"/>
        </w:rPr>
        <w:t>9.1</w:t>
      </w:r>
      <w:r w:rsidRPr="00DA6A62">
        <w:rPr>
          <w:color w:val="000000"/>
          <w:lang w:val="fr-CA"/>
        </w:rPr>
        <w:t>.</w:t>
      </w:r>
      <w:r w:rsidR="00DF3BE1" w:rsidRPr="00DA6A62">
        <w:rPr>
          <w:color w:val="000000"/>
          <w:lang w:val="fr-CA"/>
        </w:rPr>
        <w:t xml:space="preserve"> </w:t>
      </w:r>
      <w:r w:rsidRPr="00DA6A62">
        <w:rPr>
          <w:color w:val="000000"/>
          <w:lang w:val="fr-CA"/>
        </w:rPr>
        <w:t xml:space="preserve">Il faut étudier avec soin ces demandes et prendre en compte la sécurité tant du donneur que du receveur. </w:t>
      </w:r>
    </w:p>
    <w:p w:rsidR="00DF3BE1" w:rsidRPr="00DA6A62" w:rsidRDefault="00DF3BE1">
      <w:pPr>
        <w:ind w:left="720"/>
        <w:rPr>
          <w:rFonts w:ascii="Arial" w:hAnsi="Arial"/>
          <w:color w:val="000000"/>
          <w:sz w:val="24"/>
          <w:lang w:val="fr-CA"/>
        </w:rPr>
      </w:pPr>
    </w:p>
    <w:p w:rsidR="00DF3BE1" w:rsidRPr="00DA6A62" w:rsidRDefault="00E5673E" w:rsidP="00E5673E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DA6A62">
        <w:rPr>
          <w:rFonts w:ascii="Arial" w:hAnsi="Arial"/>
          <w:b/>
          <w:color w:val="000000"/>
          <w:sz w:val="28"/>
          <w:lang w:val="fr-CA"/>
        </w:rPr>
        <w:t>Portée et politiques connexes</w:t>
      </w:r>
    </w:p>
    <w:p w:rsidR="00DF3BE1" w:rsidRPr="00DA6A62" w:rsidRDefault="00DF3BE1">
      <w:pPr>
        <w:rPr>
          <w:rFonts w:ascii="Arial" w:hAnsi="Arial"/>
          <w:b/>
          <w:color w:val="000000"/>
          <w:sz w:val="24"/>
          <w:lang w:val="fr-CA"/>
        </w:rPr>
      </w:pPr>
    </w:p>
    <w:p w:rsidR="00DF3BE1" w:rsidRPr="00DA6A62" w:rsidRDefault="00E5673E" w:rsidP="00AB31E5">
      <w:pPr>
        <w:pStyle w:val="BodyTextIndent2"/>
        <w:numPr>
          <w:ilvl w:val="1"/>
          <w:numId w:val="1"/>
        </w:numPr>
        <w:jc w:val="left"/>
        <w:rPr>
          <w:color w:val="000000"/>
          <w:lang w:val="fr-CA"/>
        </w:rPr>
      </w:pPr>
      <w:r w:rsidRPr="00DA6A62">
        <w:rPr>
          <w:color w:val="000000"/>
          <w:lang w:val="fr-CA"/>
        </w:rPr>
        <w:t>C'est le médecin traitant qui doit faire la demande de don dirigé</w:t>
      </w:r>
      <w:r w:rsidR="002D3969">
        <w:rPr>
          <w:color w:val="000000"/>
          <w:lang w:val="fr-CA"/>
        </w:rPr>
        <w:t xml:space="preserve">. </w:t>
      </w:r>
      <w:r w:rsidR="00AB31E5" w:rsidRPr="00DA6A62">
        <w:rPr>
          <w:color w:val="000000"/>
          <w:lang w:val="fr-CA"/>
        </w:rPr>
        <w:t xml:space="preserve">Si un parent ou une autre personne pose des questions, il faut </w:t>
      </w:r>
      <w:r w:rsidR="00B340F0">
        <w:rPr>
          <w:color w:val="000000"/>
          <w:lang w:val="fr-CA"/>
        </w:rPr>
        <w:t>lui</w:t>
      </w:r>
      <w:r w:rsidR="00AB31E5" w:rsidRPr="00DA6A62">
        <w:rPr>
          <w:color w:val="000000"/>
          <w:lang w:val="fr-CA"/>
        </w:rPr>
        <w:t xml:space="preserve"> dire de consulter le médecin traitant du patient. </w:t>
      </w:r>
      <w:r w:rsidR="00DF3BE1" w:rsidRPr="00DA6A62">
        <w:rPr>
          <w:color w:val="000000"/>
          <w:lang w:val="fr-CA"/>
        </w:rPr>
        <w:t xml:space="preserve">  </w:t>
      </w:r>
    </w:p>
    <w:p w:rsidR="00DF3BE1" w:rsidRPr="00DA6A62" w:rsidRDefault="00DF3BE1">
      <w:pPr>
        <w:tabs>
          <w:tab w:val="left" w:pos="-989"/>
          <w:tab w:val="left" w:pos="-370"/>
          <w:tab w:val="left" w:pos="360"/>
          <w:tab w:val="left" w:pos="720"/>
          <w:tab w:val="left" w:pos="1080"/>
          <w:tab w:val="left" w:pos="2107"/>
          <w:tab w:val="left" w:pos="2726"/>
          <w:tab w:val="left" w:pos="3345"/>
          <w:tab w:val="left" w:pos="3600"/>
          <w:tab w:val="left" w:pos="3964"/>
          <w:tab w:val="left" w:pos="4320"/>
          <w:tab w:val="left" w:pos="4584"/>
          <w:tab w:val="left" w:pos="5203"/>
          <w:tab w:val="left" w:pos="5822"/>
          <w:tab w:val="left" w:pos="6441"/>
          <w:tab w:val="left" w:pos="7060"/>
          <w:tab w:val="left" w:pos="7680"/>
          <w:tab w:val="left" w:pos="8299"/>
          <w:tab w:val="left" w:pos="8918"/>
        </w:tabs>
        <w:rPr>
          <w:rFonts w:ascii="Arial" w:hAnsi="Arial"/>
          <w:b/>
          <w:color w:val="000000"/>
          <w:sz w:val="24"/>
          <w:lang w:val="fr-CA"/>
        </w:rPr>
      </w:pPr>
    </w:p>
    <w:p w:rsidR="00DF3BE1" w:rsidRPr="00DA6A62" w:rsidRDefault="00DF3BE1" w:rsidP="00AB31E5">
      <w:pPr>
        <w:numPr>
          <w:ilvl w:val="1"/>
          <w:numId w:val="1"/>
        </w:numPr>
        <w:tabs>
          <w:tab w:val="left" w:pos="-989"/>
          <w:tab w:val="left" w:pos="-370"/>
          <w:tab w:val="left" w:pos="360"/>
          <w:tab w:val="left" w:pos="720"/>
          <w:tab w:val="left" w:pos="1080"/>
          <w:tab w:val="left" w:pos="2107"/>
          <w:tab w:val="left" w:pos="2726"/>
          <w:tab w:val="left" w:pos="3345"/>
          <w:tab w:val="left" w:pos="3600"/>
          <w:tab w:val="left" w:pos="3964"/>
          <w:tab w:val="left" w:pos="4320"/>
          <w:tab w:val="left" w:pos="4584"/>
          <w:tab w:val="left" w:pos="5203"/>
          <w:tab w:val="left" w:pos="5822"/>
          <w:tab w:val="left" w:pos="6441"/>
          <w:tab w:val="left" w:pos="7060"/>
          <w:tab w:val="left" w:pos="7680"/>
          <w:tab w:val="left" w:pos="8299"/>
          <w:tab w:val="left" w:pos="8918"/>
        </w:tabs>
        <w:rPr>
          <w:rFonts w:ascii="Arial" w:hAnsi="Arial"/>
          <w:bCs/>
          <w:color w:val="000000"/>
          <w:sz w:val="24"/>
          <w:lang w:val="fr-CA"/>
        </w:rPr>
      </w:pPr>
      <w:r w:rsidRPr="00DA6A62">
        <w:rPr>
          <w:rFonts w:ascii="Arial" w:hAnsi="Arial"/>
          <w:bCs/>
          <w:color w:val="000000"/>
          <w:sz w:val="24"/>
          <w:lang w:val="fr-CA"/>
        </w:rPr>
        <w:t xml:space="preserve">    </w:t>
      </w:r>
      <w:r w:rsidR="00AB31E5" w:rsidRPr="00DA6A62">
        <w:rPr>
          <w:rFonts w:ascii="Arial" w:hAnsi="Arial"/>
          <w:bCs/>
          <w:color w:val="000000"/>
          <w:sz w:val="24"/>
          <w:lang w:val="fr-CA"/>
        </w:rPr>
        <w:t xml:space="preserve">Groupes sanguins </w:t>
      </w:r>
      <w:r w:rsidR="00773B5E">
        <w:rPr>
          <w:rFonts w:ascii="Arial" w:hAnsi="Arial"/>
          <w:bCs/>
          <w:color w:val="000000"/>
          <w:sz w:val="24"/>
          <w:lang w:val="fr-CA"/>
        </w:rPr>
        <w:t>acceptables </w:t>
      </w:r>
      <w:r w:rsidR="00AB31E5" w:rsidRPr="00DA6A62">
        <w:rPr>
          <w:rFonts w:ascii="Arial" w:hAnsi="Arial"/>
          <w:bCs/>
          <w:color w:val="000000"/>
          <w:sz w:val="24"/>
          <w:lang w:val="fr-CA"/>
        </w:rPr>
        <w:t>:</w:t>
      </w:r>
      <w:r w:rsidRPr="00DA6A62">
        <w:rPr>
          <w:rFonts w:ascii="Arial" w:hAnsi="Arial"/>
          <w:bCs/>
          <w:color w:val="000000"/>
          <w:sz w:val="24"/>
          <w:lang w:val="fr-CA"/>
        </w:rPr>
        <w:t xml:space="preserve"> </w:t>
      </w:r>
    </w:p>
    <w:p w:rsidR="00DF3BE1" w:rsidRPr="00DA6A62" w:rsidRDefault="00DF3BE1">
      <w:pPr>
        <w:tabs>
          <w:tab w:val="left" w:pos="-989"/>
          <w:tab w:val="left" w:pos="-370"/>
          <w:tab w:val="left" w:pos="360"/>
          <w:tab w:val="left" w:pos="720"/>
          <w:tab w:val="left" w:pos="1080"/>
          <w:tab w:val="left" w:pos="2107"/>
          <w:tab w:val="left" w:pos="2726"/>
          <w:tab w:val="left" w:pos="3345"/>
          <w:tab w:val="left" w:pos="3600"/>
          <w:tab w:val="left" w:pos="3964"/>
          <w:tab w:val="left" w:pos="4320"/>
          <w:tab w:val="left" w:pos="4584"/>
          <w:tab w:val="left" w:pos="5203"/>
          <w:tab w:val="left" w:pos="5822"/>
          <w:tab w:val="left" w:pos="6441"/>
          <w:tab w:val="left" w:pos="7060"/>
          <w:tab w:val="left" w:pos="7680"/>
          <w:tab w:val="left" w:pos="8299"/>
          <w:tab w:val="left" w:pos="8918"/>
        </w:tabs>
        <w:rPr>
          <w:rFonts w:ascii="Arial" w:hAnsi="Arial"/>
          <w:color w:val="000000"/>
          <w:sz w:val="24"/>
          <w:lang w:val="fr-CA"/>
        </w:rPr>
      </w:pPr>
      <w:r w:rsidRPr="00DA6A62">
        <w:rPr>
          <w:rFonts w:ascii="Arial" w:hAnsi="Arial"/>
          <w:b/>
          <w:color w:val="000000"/>
          <w:sz w:val="24"/>
          <w:lang w:val="fr-CA"/>
        </w:rPr>
        <w:tab/>
      </w:r>
    </w:p>
    <w:p w:rsidR="00DF3BE1" w:rsidRPr="00DA6A62" w:rsidRDefault="00AB31E5" w:rsidP="00AB31E5">
      <w:pPr>
        <w:tabs>
          <w:tab w:val="left" w:pos="-989"/>
          <w:tab w:val="left" w:pos="-370"/>
          <w:tab w:val="left" w:pos="360"/>
          <w:tab w:val="left" w:pos="720"/>
          <w:tab w:val="left" w:pos="1080"/>
          <w:tab w:val="left" w:pos="2107"/>
          <w:tab w:val="left" w:pos="2726"/>
          <w:tab w:val="left" w:pos="3345"/>
          <w:tab w:val="left" w:pos="3600"/>
          <w:tab w:val="left" w:pos="3964"/>
          <w:tab w:val="left" w:pos="4320"/>
          <w:tab w:val="left" w:pos="4584"/>
          <w:tab w:val="left" w:pos="5203"/>
          <w:tab w:val="left" w:pos="5822"/>
          <w:tab w:val="left" w:pos="6441"/>
          <w:tab w:val="left" w:pos="7060"/>
          <w:tab w:val="left" w:pos="7680"/>
          <w:tab w:val="left" w:pos="8299"/>
          <w:tab w:val="left" w:pos="8918"/>
        </w:tabs>
        <w:ind w:left="1440"/>
        <w:rPr>
          <w:rFonts w:ascii="Arial" w:hAnsi="Arial"/>
          <w:color w:val="000000"/>
          <w:sz w:val="24"/>
          <w:lang w:val="fr-CA"/>
        </w:rPr>
      </w:pPr>
      <w:r w:rsidRPr="00DA6A62">
        <w:rPr>
          <w:rFonts w:ascii="Arial" w:hAnsi="Arial"/>
          <w:color w:val="000000"/>
          <w:sz w:val="24"/>
          <w:lang w:val="fr-CA"/>
        </w:rPr>
        <w:t xml:space="preserve">Le donneur idéal pour un don dirigé a un groupe ABO identique et un facteur </w:t>
      </w:r>
      <w:r w:rsidR="001A17C9">
        <w:rPr>
          <w:rFonts w:ascii="Arial" w:hAnsi="Arial"/>
          <w:color w:val="000000"/>
          <w:sz w:val="24"/>
          <w:lang w:val="fr-CA"/>
        </w:rPr>
        <w:t>Rh</w:t>
      </w:r>
      <w:r w:rsidRPr="00DA6A62">
        <w:rPr>
          <w:rFonts w:ascii="Arial" w:hAnsi="Arial"/>
          <w:color w:val="000000"/>
          <w:sz w:val="24"/>
          <w:lang w:val="fr-CA"/>
        </w:rPr>
        <w:t xml:space="preserve"> compatible avec celui du receveur. Cependant, un groupe sanguin compatible mais non identique est </w:t>
      </w:r>
      <w:r w:rsidR="00773B5E">
        <w:rPr>
          <w:rFonts w:ascii="Arial" w:hAnsi="Arial"/>
          <w:color w:val="000000"/>
          <w:sz w:val="24"/>
          <w:lang w:val="fr-CA"/>
        </w:rPr>
        <w:t>acceptable</w:t>
      </w:r>
      <w:r w:rsidRPr="00DA6A62">
        <w:rPr>
          <w:rFonts w:ascii="Arial" w:hAnsi="Arial"/>
          <w:color w:val="000000"/>
          <w:sz w:val="24"/>
          <w:lang w:val="fr-CA"/>
        </w:rPr>
        <w:t xml:space="preserve"> UNIQUEMENT pour les transfusions de globules rouges.</w:t>
      </w:r>
    </w:p>
    <w:p w:rsidR="00ED3997" w:rsidRDefault="00ED3997" w:rsidP="00ED3997">
      <w:pPr>
        <w:pStyle w:val="BodyTextIndent"/>
        <w:tabs>
          <w:tab w:val="left" w:pos="-989"/>
          <w:tab w:val="left" w:pos="-370"/>
          <w:tab w:val="left" w:pos="360"/>
          <w:tab w:val="left" w:pos="720"/>
          <w:tab w:val="left" w:pos="1418"/>
          <w:tab w:val="left" w:pos="1890"/>
          <w:tab w:val="left" w:pos="2726"/>
          <w:tab w:val="left" w:pos="3345"/>
          <w:tab w:val="left" w:pos="3600"/>
          <w:tab w:val="left" w:pos="3964"/>
          <w:tab w:val="left" w:pos="4320"/>
          <w:tab w:val="left" w:pos="4584"/>
          <w:tab w:val="left" w:pos="5203"/>
          <w:tab w:val="left" w:pos="5822"/>
          <w:tab w:val="left" w:pos="6441"/>
          <w:tab w:val="left" w:pos="7060"/>
          <w:tab w:val="left" w:pos="7680"/>
          <w:tab w:val="left" w:pos="8299"/>
          <w:tab w:val="left" w:pos="8918"/>
        </w:tabs>
        <w:rPr>
          <w:color w:val="000000"/>
          <w:lang w:val="fr-CA"/>
        </w:rPr>
      </w:pPr>
      <w:r>
        <w:rPr>
          <w:color w:val="000000"/>
          <w:lang w:val="fr-CA"/>
        </w:rPr>
        <w:tab/>
        <w:t>Exemple :</w:t>
      </w:r>
    </w:p>
    <w:p w:rsidR="00ED3997" w:rsidRDefault="00AB31E5" w:rsidP="00B03C49">
      <w:pPr>
        <w:pStyle w:val="BodyTextIndent"/>
        <w:numPr>
          <w:ilvl w:val="0"/>
          <w:numId w:val="30"/>
        </w:numPr>
        <w:tabs>
          <w:tab w:val="left" w:pos="-989"/>
          <w:tab w:val="left" w:pos="-370"/>
          <w:tab w:val="left" w:pos="360"/>
          <w:tab w:val="left" w:pos="720"/>
          <w:tab w:val="left" w:pos="1080"/>
          <w:tab w:val="left" w:pos="1890"/>
          <w:tab w:val="left" w:pos="2726"/>
          <w:tab w:val="left" w:pos="3345"/>
          <w:tab w:val="left" w:pos="3600"/>
          <w:tab w:val="left" w:pos="3964"/>
          <w:tab w:val="left" w:pos="4320"/>
          <w:tab w:val="left" w:pos="4584"/>
          <w:tab w:val="left" w:pos="5203"/>
          <w:tab w:val="left" w:pos="5822"/>
          <w:tab w:val="left" w:pos="6441"/>
          <w:tab w:val="left" w:pos="7060"/>
          <w:tab w:val="left" w:pos="7680"/>
          <w:tab w:val="left" w:pos="8299"/>
          <w:tab w:val="left" w:pos="8918"/>
        </w:tabs>
        <w:ind w:right="-270"/>
        <w:rPr>
          <w:color w:val="000000"/>
          <w:lang w:val="fr-CA"/>
        </w:rPr>
      </w:pPr>
      <w:r w:rsidRPr="00ED3997">
        <w:rPr>
          <w:color w:val="000000"/>
          <w:lang w:val="fr-CA"/>
        </w:rPr>
        <w:t>cellules de donneur de groupe O pour receveur non O</w:t>
      </w:r>
    </w:p>
    <w:p w:rsidR="00DF3BE1" w:rsidRPr="00ED3997" w:rsidRDefault="00ED3997" w:rsidP="00B03C49">
      <w:pPr>
        <w:pStyle w:val="BodyTextIndent"/>
        <w:numPr>
          <w:ilvl w:val="0"/>
          <w:numId w:val="30"/>
        </w:numPr>
        <w:tabs>
          <w:tab w:val="left" w:pos="-989"/>
          <w:tab w:val="left" w:pos="-370"/>
          <w:tab w:val="left" w:pos="360"/>
          <w:tab w:val="left" w:pos="720"/>
          <w:tab w:val="left" w:pos="1080"/>
          <w:tab w:val="left" w:pos="1890"/>
          <w:tab w:val="left" w:pos="2726"/>
          <w:tab w:val="left" w:pos="3345"/>
          <w:tab w:val="left" w:pos="3600"/>
          <w:tab w:val="left" w:pos="3964"/>
          <w:tab w:val="left" w:pos="4320"/>
          <w:tab w:val="left" w:pos="4584"/>
          <w:tab w:val="left" w:pos="5203"/>
          <w:tab w:val="left" w:pos="5822"/>
          <w:tab w:val="left" w:pos="6441"/>
          <w:tab w:val="left" w:pos="7060"/>
          <w:tab w:val="left" w:pos="7680"/>
          <w:tab w:val="left" w:pos="8299"/>
          <w:tab w:val="left" w:pos="8918"/>
        </w:tabs>
        <w:ind w:right="-270"/>
        <w:rPr>
          <w:color w:val="000000"/>
          <w:lang w:val="fr-CA"/>
        </w:rPr>
      </w:pPr>
      <w:r>
        <w:rPr>
          <w:color w:val="000000"/>
          <w:lang w:val="fr-CA"/>
        </w:rPr>
        <w:t>c</w:t>
      </w:r>
      <w:r w:rsidR="00AB31E5" w:rsidRPr="00ED3997">
        <w:rPr>
          <w:color w:val="000000"/>
          <w:lang w:val="fr-CA"/>
        </w:rPr>
        <w:t>ellules de donneur de groupe A pour receveur de groupe</w:t>
      </w:r>
      <w:r w:rsidR="00B03C49" w:rsidRPr="00ED3997">
        <w:rPr>
          <w:color w:val="000000"/>
          <w:lang w:val="fr-CA"/>
        </w:rPr>
        <w:t xml:space="preserve"> </w:t>
      </w:r>
      <w:r w:rsidR="00AB31E5" w:rsidRPr="00ED3997">
        <w:rPr>
          <w:color w:val="000000"/>
          <w:lang w:val="fr-CA"/>
        </w:rPr>
        <w:t>AB.</w:t>
      </w:r>
    </w:p>
    <w:p w:rsidR="00DF3BE1" w:rsidRPr="00DA6A62" w:rsidRDefault="00DF3BE1">
      <w:pPr>
        <w:tabs>
          <w:tab w:val="left" w:pos="-989"/>
          <w:tab w:val="left" w:pos="-370"/>
          <w:tab w:val="left" w:pos="360"/>
          <w:tab w:val="left" w:pos="720"/>
          <w:tab w:val="left" w:pos="1080"/>
          <w:tab w:val="left" w:pos="2107"/>
          <w:tab w:val="left" w:pos="2726"/>
          <w:tab w:val="left" w:pos="3345"/>
          <w:tab w:val="left" w:pos="3600"/>
          <w:tab w:val="left" w:pos="3964"/>
          <w:tab w:val="left" w:pos="4320"/>
          <w:tab w:val="left" w:pos="4584"/>
          <w:tab w:val="left" w:pos="5203"/>
          <w:tab w:val="left" w:pos="5822"/>
          <w:tab w:val="left" w:pos="6441"/>
          <w:tab w:val="left" w:pos="7060"/>
          <w:tab w:val="left" w:pos="7680"/>
          <w:tab w:val="left" w:pos="8299"/>
          <w:tab w:val="left" w:pos="8918"/>
        </w:tabs>
        <w:rPr>
          <w:rFonts w:ascii="Arial" w:hAnsi="Arial"/>
          <w:color w:val="000000"/>
          <w:sz w:val="24"/>
          <w:lang w:val="fr-CA"/>
        </w:rPr>
      </w:pPr>
    </w:p>
    <w:p w:rsidR="00DF3BE1" w:rsidRPr="00DA6A62" w:rsidRDefault="00F2796C" w:rsidP="00CB5C76">
      <w:pPr>
        <w:pStyle w:val="BodyTextIndent2"/>
        <w:ind w:left="1440"/>
        <w:rPr>
          <w:color w:val="000000"/>
          <w:lang w:val="fr-CA"/>
        </w:rPr>
      </w:pPr>
      <w:r w:rsidRPr="00DA6A62">
        <w:rPr>
          <w:color w:val="000000"/>
          <w:lang w:val="fr-CA"/>
        </w:rPr>
        <w:t>Si le plasma du donneur est incompatible avec le receveur, le</w:t>
      </w:r>
      <w:r w:rsidR="00ED3997">
        <w:rPr>
          <w:color w:val="000000"/>
          <w:lang w:val="fr-CA"/>
        </w:rPr>
        <w:t xml:space="preserve"> plasma </w:t>
      </w:r>
      <w:r w:rsidRPr="00DA6A62">
        <w:rPr>
          <w:color w:val="000000"/>
          <w:lang w:val="fr-CA"/>
        </w:rPr>
        <w:t>ou les plaquettes provenant d’un don dirigé ne seront pas mis en circulation</w:t>
      </w:r>
      <w:r w:rsidR="00DF3BE1" w:rsidRPr="00DA6A62">
        <w:rPr>
          <w:color w:val="000000"/>
          <w:lang w:val="fr-CA"/>
        </w:rPr>
        <w:t xml:space="preserve">. </w:t>
      </w:r>
      <w:r w:rsidR="00CB5C76" w:rsidRPr="00DA6A62">
        <w:rPr>
          <w:color w:val="000000"/>
          <w:lang w:val="fr-CA"/>
        </w:rPr>
        <w:t xml:space="preserve">Le don dirigé de plasma incompatible sera rejeté. </w:t>
      </w:r>
    </w:p>
    <w:p w:rsidR="00DF3BE1" w:rsidRPr="00DA6A62" w:rsidRDefault="00DF3BE1">
      <w:pPr>
        <w:tabs>
          <w:tab w:val="left" w:pos="-989"/>
          <w:tab w:val="left" w:pos="-370"/>
          <w:tab w:val="left" w:pos="360"/>
          <w:tab w:val="left" w:pos="720"/>
          <w:tab w:val="left" w:pos="1080"/>
          <w:tab w:val="left" w:pos="1440"/>
          <w:tab w:val="left" w:pos="2726"/>
          <w:tab w:val="left" w:pos="3345"/>
          <w:tab w:val="left" w:pos="3600"/>
          <w:tab w:val="left" w:pos="3964"/>
          <w:tab w:val="left" w:pos="4320"/>
          <w:tab w:val="left" w:pos="4584"/>
          <w:tab w:val="left" w:pos="5203"/>
          <w:tab w:val="left" w:pos="5822"/>
          <w:tab w:val="left" w:pos="6441"/>
          <w:tab w:val="left" w:pos="7060"/>
          <w:tab w:val="left" w:pos="7680"/>
          <w:tab w:val="left" w:pos="8299"/>
          <w:tab w:val="left" w:pos="8918"/>
        </w:tabs>
        <w:rPr>
          <w:rFonts w:ascii="Arial" w:hAnsi="Arial"/>
          <w:b/>
          <w:color w:val="000000"/>
          <w:sz w:val="24"/>
          <w:lang w:val="fr-CA"/>
        </w:rPr>
      </w:pPr>
    </w:p>
    <w:p w:rsidR="00DF3BE1" w:rsidRPr="00DA6A62" w:rsidRDefault="00DF3BE1" w:rsidP="00CB5C76">
      <w:pPr>
        <w:numPr>
          <w:ilvl w:val="1"/>
          <w:numId w:val="1"/>
        </w:numPr>
        <w:tabs>
          <w:tab w:val="left" w:pos="-989"/>
          <w:tab w:val="left" w:pos="-370"/>
          <w:tab w:val="left" w:pos="360"/>
          <w:tab w:val="left" w:pos="720"/>
          <w:tab w:val="left" w:pos="1080"/>
          <w:tab w:val="left" w:pos="2107"/>
          <w:tab w:val="left" w:pos="2726"/>
          <w:tab w:val="left" w:pos="3345"/>
          <w:tab w:val="left" w:pos="3600"/>
          <w:tab w:val="left" w:pos="3964"/>
          <w:tab w:val="left" w:pos="4320"/>
          <w:tab w:val="left" w:pos="4584"/>
          <w:tab w:val="left" w:pos="5203"/>
          <w:tab w:val="left" w:pos="5822"/>
          <w:tab w:val="left" w:pos="6441"/>
          <w:tab w:val="left" w:pos="7060"/>
          <w:tab w:val="left" w:pos="7680"/>
          <w:tab w:val="left" w:pos="8299"/>
          <w:tab w:val="left" w:pos="8918"/>
        </w:tabs>
        <w:rPr>
          <w:rFonts w:ascii="Arial" w:hAnsi="Arial"/>
          <w:bCs/>
          <w:color w:val="000000"/>
          <w:sz w:val="24"/>
          <w:lang w:val="fr-CA"/>
        </w:rPr>
      </w:pPr>
      <w:r w:rsidRPr="00DA6A62">
        <w:rPr>
          <w:rFonts w:ascii="Arial" w:hAnsi="Arial"/>
          <w:bCs/>
          <w:color w:val="000000"/>
          <w:sz w:val="24"/>
          <w:lang w:val="fr-CA"/>
        </w:rPr>
        <w:t xml:space="preserve">    </w:t>
      </w:r>
      <w:r w:rsidR="00CB5C76" w:rsidRPr="00DA6A62">
        <w:rPr>
          <w:rFonts w:ascii="Arial" w:hAnsi="Arial"/>
          <w:bCs/>
          <w:color w:val="000000"/>
          <w:sz w:val="24"/>
          <w:lang w:val="fr-CA"/>
        </w:rPr>
        <w:t>Statut</w:t>
      </w:r>
      <w:r w:rsidR="00B340F0">
        <w:rPr>
          <w:rFonts w:ascii="Arial" w:hAnsi="Arial"/>
          <w:bCs/>
          <w:color w:val="000000"/>
          <w:sz w:val="24"/>
          <w:lang w:val="fr-CA"/>
        </w:rPr>
        <w:t> </w:t>
      </w:r>
      <w:r w:rsidR="00E644CB">
        <w:rPr>
          <w:rFonts w:ascii="Arial" w:hAnsi="Arial"/>
          <w:bCs/>
          <w:color w:val="000000"/>
          <w:sz w:val="24"/>
          <w:lang w:val="fr-CA"/>
        </w:rPr>
        <w:t>CMV </w:t>
      </w:r>
      <w:r w:rsidR="00CB5C76" w:rsidRPr="00DA6A62">
        <w:rPr>
          <w:rFonts w:ascii="Arial" w:hAnsi="Arial"/>
          <w:bCs/>
          <w:color w:val="000000"/>
          <w:sz w:val="24"/>
          <w:lang w:val="fr-CA"/>
        </w:rPr>
        <w:t>:</w:t>
      </w:r>
    </w:p>
    <w:p w:rsidR="00DF3BE1" w:rsidRPr="00DA6A62" w:rsidRDefault="00DF3BE1">
      <w:pPr>
        <w:tabs>
          <w:tab w:val="left" w:pos="-989"/>
          <w:tab w:val="left" w:pos="-370"/>
          <w:tab w:val="left" w:pos="360"/>
          <w:tab w:val="left" w:pos="720"/>
          <w:tab w:val="left" w:pos="1080"/>
          <w:tab w:val="left" w:pos="2107"/>
          <w:tab w:val="left" w:pos="2726"/>
          <w:tab w:val="left" w:pos="3345"/>
          <w:tab w:val="left" w:pos="3600"/>
          <w:tab w:val="left" w:pos="3964"/>
          <w:tab w:val="left" w:pos="4320"/>
          <w:tab w:val="left" w:pos="4584"/>
          <w:tab w:val="left" w:pos="5203"/>
          <w:tab w:val="left" w:pos="5822"/>
          <w:tab w:val="left" w:pos="6441"/>
          <w:tab w:val="left" w:pos="7060"/>
          <w:tab w:val="left" w:pos="7680"/>
          <w:tab w:val="left" w:pos="8299"/>
          <w:tab w:val="left" w:pos="8918"/>
        </w:tabs>
        <w:rPr>
          <w:rFonts w:ascii="Arial" w:hAnsi="Arial"/>
          <w:color w:val="000000"/>
          <w:sz w:val="24"/>
          <w:lang w:val="fr-CA"/>
        </w:rPr>
      </w:pPr>
    </w:p>
    <w:p w:rsidR="00DF3BE1" w:rsidRPr="00DA6A62" w:rsidRDefault="00F2796C">
      <w:pPr>
        <w:tabs>
          <w:tab w:val="left" w:pos="-1349"/>
          <w:tab w:val="left" w:pos="-730"/>
        </w:tabs>
        <w:ind w:left="1440"/>
        <w:rPr>
          <w:rFonts w:ascii="Arial" w:hAnsi="Arial"/>
          <w:color w:val="000000"/>
          <w:sz w:val="24"/>
          <w:lang w:val="fr-CA"/>
        </w:rPr>
      </w:pPr>
      <w:r w:rsidRPr="00DA6A62">
        <w:rPr>
          <w:rFonts w:ascii="Arial" w:hAnsi="Arial"/>
          <w:color w:val="000000"/>
          <w:sz w:val="24"/>
          <w:lang w:val="fr-CA"/>
        </w:rPr>
        <w:t>Des produits sanguins de donneur</w:t>
      </w:r>
      <w:r w:rsidR="00B340F0">
        <w:rPr>
          <w:rFonts w:ascii="Arial" w:hAnsi="Arial"/>
          <w:color w:val="000000"/>
          <w:sz w:val="24"/>
          <w:lang w:val="fr-CA"/>
        </w:rPr>
        <w:t> </w:t>
      </w:r>
      <w:r w:rsidR="00DF3BE1" w:rsidRPr="00DA6A62">
        <w:rPr>
          <w:rFonts w:ascii="Arial" w:hAnsi="Arial"/>
          <w:color w:val="000000"/>
          <w:sz w:val="24"/>
          <w:lang w:val="fr-CA"/>
        </w:rPr>
        <w:t>CMV n</w:t>
      </w:r>
      <w:r w:rsidRPr="00DA6A62">
        <w:rPr>
          <w:rFonts w:ascii="Arial" w:hAnsi="Arial"/>
          <w:color w:val="000000"/>
          <w:sz w:val="24"/>
          <w:lang w:val="fr-CA"/>
        </w:rPr>
        <w:t xml:space="preserve">égatif seront </w:t>
      </w:r>
      <w:r w:rsidR="00773B5E">
        <w:rPr>
          <w:rFonts w:ascii="Arial" w:hAnsi="Arial"/>
          <w:color w:val="000000"/>
          <w:sz w:val="24"/>
          <w:lang w:val="fr-CA"/>
        </w:rPr>
        <w:t>transfusés</w:t>
      </w:r>
      <w:r w:rsidRPr="00DA6A62">
        <w:rPr>
          <w:rFonts w:ascii="Arial" w:hAnsi="Arial"/>
          <w:color w:val="000000"/>
          <w:sz w:val="24"/>
          <w:lang w:val="fr-CA"/>
        </w:rPr>
        <w:t xml:space="preserve"> </w:t>
      </w:r>
      <w:r w:rsidR="00ED3997">
        <w:rPr>
          <w:rFonts w:ascii="Arial" w:hAnsi="Arial"/>
          <w:color w:val="000000"/>
          <w:sz w:val="24"/>
          <w:lang w:val="fr-CA"/>
        </w:rPr>
        <w:t>conformément à la politique de l’établissement.</w:t>
      </w:r>
      <w:r w:rsidRPr="00DA6A62">
        <w:rPr>
          <w:rFonts w:ascii="Arial" w:hAnsi="Arial"/>
          <w:color w:val="000000"/>
          <w:sz w:val="24"/>
          <w:lang w:val="fr-CA"/>
        </w:rPr>
        <w:t xml:space="preserve"> </w:t>
      </w:r>
      <w:r w:rsidR="00DF3BE1" w:rsidRPr="00DA6A62">
        <w:rPr>
          <w:rFonts w:ascii="Arial" w:hAnsi="Arial"/>
          <w:color w:val="000000"/>
          <w:sz w:val="24"/>
          <w:lang w:val="fr-CA"/>
        </w:rPr>
        <w:t xml:space="preserve"> </w:t>
      </w:r>
    </w:p>
    <w:p w:rsidR="00DF3BE1" w:rsidRPr="00DA6A62" w:rsidRDefault="00DF3BE1">
      <w:pPr>
        <w:numPr>
          <w:ilvl w:val="1"/>
          <w:numId w:val="1"/>
        </w:numPr>
        <w:tabs>
          <w:tab w:val="left" w:pos="-989"/>
          <w:tab w:val="left" w:pos="-370"/>
          <w:tab w:val="left" w:pos="361"/>
          <w:tab w:val="left" w:pos="720"/>
          <w:tab w:val="left" w:pos="1080"/>
          <w:tab w:val="left" w:pos="2107"/>
          <w:tab w:val="left" w:pos="2726"/>
          <w:tab w:val="left" w:pos="3345"/>
          <w:tab w:val="left" w:pos="3600"/>
          <w:tab w:val="left" w:pos="3964"/>
          <w:tab w:val="left" w:pos="4320"/>
          <w:tab w:val="left" w:pos="4584"/>
          <w:tab w:val="left" w:pos="5203"/>
          <w:tab w:val="left" w:pos="5822"/>
          <w:tab w:val="left" w:pos="6441"/>
          <w:tab w:val="left" w:pos="7060"/>
          <w:tab w:val="left" w:pos="7680"/>
          <w:tab w:val="left" w:pos="8299"/>
        </w:tabs>
        <w:rPr>
          <w:rFonts w:ascii="Arial" w:hAnsi="Arial"/>
          <w:bCs/>
          <w:color w:val="000000"/>
          <w:sz w:val="24"/>
          <w:lang w:val="fr-CA"/>
        </w:rPr>
      </w:pPr>
      <w:r w:rsidRPr="00DA6A62">
        <w:rPr>
          <w:rFonts w:ascii="Arial" w:hAnsi="Arial"/>
          <w:bCs/>
          <w:color w:val="000000"/>
          <w:sz w:val="24"/>
          <w:lang w:val="fr-CA"/>
        </w:rPr>
        <w:lastRenderedPageBreak/>
        <w:t xml:space="preserve">  </w:t>
      </w:r>
      <w:r w:rsidR="00773B5E">
        <w:rPr>
          <w:rFonts w:ascii="Arial" w:hAnsi="Arial"/>
          <w:bCs/>
          <w:color w:val="000000"/>
          <w:sz w:val="24"/>
          <w:lang w:val="fr-CA"/>
        </w:rPr>
        <w:t>Irradiation </w:t>
      </w:r>
      <w:r w:rsidRPr="00DA6A62">
        <w:rPr>
          <w:rFonts w:ascii="Arial" w:hAnsi="Arial"/>
          <w:bCs/>
          <w:color w:val="000000"/>
          <w:sz w:val="24"/>
          <w:lang w:val="fr-CA"/>
        </w:rPr>
        <w:t>:</w:t>
      </w:r>
      <w:r w:rsidR="00ED3997">
        <w:rPr>
          <w:rFonts w:ascii="Arial" w:hAnsi="Arial"/>
          <w:bCs/>
          <w:color w:val="000000"/>
          <w:sz w:val="24"/>
          <w:lang w:val="fr-CA"/>
        </w:rPr>
        <w:br/>
      </w:r>
    </w:p>
    <w:p w:rsidR="00DF3BE1" w:rsidRPr="00DA6A62" w:rsidRDefault="00F2796C" w:rsidP="00B340F0">
      <w:pPr>
        <w:tabs>
          <w:tab w:val="left" w:pos="-989"/>
          <w:tab w:val="left" w:pos="-370"/>
          <w:tab w:val="left" w:pos="720"/>
          <w:tab w:val="left" w:pos="1134"/>
          <w:tab w:val="left" w:pos="2107"/>
          <w:tab w:val="left" w:pos="2726"/>
          <w:tab w:val="left" w:pos="3345"/>
          <w:tab w:val="left" w:pos="3604"/>
          <w:tab w:val="left" w:pos="3960"/>
          <w:tab w:val="left" w:pos="4320"/>
          <w:tab w:val="left" w:pos="4584"/>
          <w:tab w:val="left" w:pos="5203"/>
          <w:tab w:val="left" w:pos="5822"/>
          <w:tab w:val="left" w:pos="6441"/>
          <w:tab w:val="left" w:pos="7060"/>
          <w:tab w:val="left" w:pos="7680"/>
          <w:tab w:val="left" w:pos="8299"/>
        </w:tabs>
        <w:ind w:left="1134"/>
        <w:rPr>
          <w:rFonts w:ascii="Arial" w:hAnsi="Arial"/>
          <w:b/>
          <w:color w:val="000000"/>
          <w:sz w:val="24"/>
          <w:lang w:val="fr-CA"/>
        </w:rPr>
      </w:pPr>
      <w:r w:rsidRPr="001A17C9">
        <w:rPr>
          <w:rFonts w:ascii="Arial" w:hAnsi="Arial"/>
          <w:color w:val="000000"/>
          <w:sz w:val="24"/>
          <w:lang w:val="fr-CA"/>
        </w:rPr>
        <w:t>Tous</w:t>
      </w:r>
      <w:r w:rsidRPr="00DA6A62">
        <w:rPr>
          <w:rFonts w:ascii="Arial" w:hAnsi="Arial"/>
          <w:color w:val="000000"/>
          <w:sz w:val="24"/>
          <w:lang w:val="fr-CA"/>
        </w:rPr>
        <w:t xml:space="preserve"> les produits de don dirigé seront irradiés avant leur mise en circulation s’il</w:t>
      </w:r>
      <w:r w:rsidR="005F0382" w:rsidRPr="00DA6A62">
        <w:rPr>
          <w:rFonts w:ascii="Arial" w:hAnsi="Arial"/>
          <w:color w:val="000000"/>
          <w:sz w:val="24"/>
          <w:lang w:val="fr-CA"/>
        </w:rPr>
        <w:t>s</w:t>
      </w:r>
      <w:r w:rsidRPr="00DA6A62">
        <w:rPr>
          <w:rFonts w:ascii="Arial" w:hAnsi="Arial"/>
          <w:color w:val="000000"/>
          <w:sz w:val="24"/>
          <w:lang w:val="fr-CA"/>
        </w:rPr>
        <w:t xml:space="preserve"> proviennent d’un parent au </w:t>
      </w:r>
      <w:r w:rsidR="001A17C9">
        <w:rPr>
          <w:rFonts w:ascii="Arial" w:hAnsi="Arial"/>
          <w:color w:val="000000"/>
          <w:sz w:val="24"/>
          <w:lang w:val="fr-CA"/>
        </w:rPr>
        <w:t>premier</w:t>
      </w:r>
      <w:r w:rsidRPr="00DA6A62">
        <w:rPr>
          <w:rFonts w:ascii="Arial" w:hAnsi="Arial"/>
          <w:color w:val="000000"/>
          <w:sz w:val="24"/>
          <w:lang w:val="fr-CA"/>
        </w:rPr>
        <w:t xml:space="preserve"> </w:t>
      </w:r>
      <w:r w:rsidR="005F0382" w:rsidRPr="00DA6A62">
        <w:rPr>
          <w:rFonts w:ascii="Arial" w:hAnsi="Arial"/>
          <w:color w:val="000000"/>
          <w:sz w:val="24"/>
          <w:lang w:val="fr-CA"/>
        </w:rPr>
        <w:t>degré.</w:t>
      </w:r>
    </w:p>
    <w:p w:rsidR="00DF3BE1" w:rsidRPr="00DA6A62" w:rsidRDefault="00DF3BE1">
      <w:pPr>
        <w:rPr>
          <w:rFonts w:ascii="Arial" w:hAnsi="Arial"/>
          <w:color w:val="000000"/>
          <w:sz w:val="24"/>
          <w:lang w:val="fr-CA"/>
        </w:rPr>
      </w:pPr>
    </w:p>
    <w:p w:rsidR="00DF3BE1" w:rsidRPr="00DA6A62" w:rsidRDefault="00CB5C76" w:rsidP="00CB5C76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DA6A62">
        <w:rPr>
          <w:rFonts w:ascii="Arial" w:hAnsi="Arial"/>
          <w:b/>
          <w:color w:val="000000"/>
          <w:sz w:val="28"/>
          <w:lang w:val="fr-CA"/>
        </w:rPr>
        <w:t xml:space="preserve">Échantillons </w:t>
      </w:r>
      <w:r w:rsidR="00366C05" w:rsidRPr="00D757D2">
        <w:rPr>
          <w:rFonts w:ascii="Arial" w:hAnsi="Arial"/>
          <w:b/>
          <w:color w:val="000000"/>
          <w:sz w:val="28"/>
          <w:lang w:val="fr-CA"/>
        </w:rPr>
        <w:t xml:space="preserve">– </w:t>
      </w:r>
      <w:r w:rsidRPr="00DA6A62">
        <w:rPr>
          <w:rFonts w:ascii="Arial" w:hAnsi="Arial"/>
          <w:b/>
          <w:color w:val="000000"/>
          <w:sz w:val="28"/>
          <w:lang w:val="fr-CA"/>
        </w:rPr>
        <w:t>S.O.</w:t>
      </w:r>
    </w:p>
    <w:p w:rsidR="00DF3BE1" w:rsidRPr="00DA6A62" w:rsidRDefault="00DF3BE1">
      <w:pPr>
        <w:ind w:left="720"/>
        <w:rPr>
          <w:rFonts w:ascii="Arial" w:hAnsi="Arial"/>
          <w:color w:val="000000"/>
          <w:sz w:val="24"/>
          <w:lang w:val="fr-CA"/>
        </w:rPr>
      </w:pPr>
    </w:p>
    <w:p w:rsidR="00DF3BE1" w:rsidRPr="00DA6A62" w:rsidRDefault="00CB5C76" w:rsidP="00CB5C76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DA6A62">
        <w:rPr>
          <w:rFonts w:ascii="Arial" w:hAnsi="Arial"/>
          <w:b/>
          <w:color w:val="000000"/>
          <w:sz w:val="28"/>
          <w:lang w:val="fr-CA"/>
        </w:rPr>
        <w:t>Matériel</w:t>
      </w:r>
    </w:p>
    <w:p w:rsidR="00DF3BE1" w:rsidRPr="00DA6A62" w:rsidRDefault="00DF3BE1">
      <w:pPr>
        <w:rPr>
          <w:rFonts w:ascii="Arial" w:hAnsi="Arial"/>
          <w:color w:val="000000"/>
          <w:sz w:val="24"/>
          <w:lang w:val="fr-CA"/>
        </w:rPr>
      </w:pPr>
    </w:p>
    <w:p w:rsidR="00DF3BE1" w:rsidRPr="00DA6A62" w:rsidRDefault="00773B5E" w:rsidP="005F0382">
      <w:pPr>
        <w:ind w:left="2520" w:hanging="1800"/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b/>
          <w:color w:val="000000"/>
          <w:sz w:val="24"/>
          <w:lang w:val="fr-CA"/>
        </w:rPr>
        <w:t>Fournitures </w:t>
      </w:r>
      <w:r w:rsidR="00CB5C76" w:rsidRPr="00DA6A62">
        <w:rPr>
          <w:rFonts w:ascii="Arial" w:hAnsi="Arial"/>
          <w:color w:val="000000"/>
          <w:sz w:val="24"/>
          <w:lang w:val="fr-CA"/>
        </w:rPr>
        <w:t>:</w:t>
      </w:r>
      <w:r w:rsidR="005F0382" w:rsidRPr="00DA6A62">
        <w:rPr>
          <w:rFonts w:ascii="Arial" w:hAnsi="Arial"/>
          <w:color w:val="000000"/>
          <w:sz w:val="24"/>
          <w:lang w:val="fr-CA"/>
        </w:rPr>
        <w:tab/>
      </w:r>
      <w:r w:rsidR="00CB5C76" w:rsidRPr="00DA6A62">
        <w:rPr>
          <w:rFonts w:ascii="Arial" w:hAnsi="Arial"/>
          <w:color w:val="000000"/>
          <w:sz w:val="24"/>
          <w:lang w:val="fr-CA"/>
        </w:rPr>
        <w:t>formulaire de demande de don dirigé</w:t>
      </w:r>
    </w:p>
    <w:p w:rsidR="00DF3BE1" w:rsidRPr="00DA6A62" w:rsidRDefault="005F0382" w:rsidP="005F0382">
      <w:pPr>
        <w:ind w:left="2520" w:hanging="1800"/>
        <w:rPr>
          <w:rFonts w:ascii="Arial" w:hAnsi="Arial"/>
          <w:color w:val="000000"/>
          <w:sz w:val="24"/>
          <w:lang w:val="fr-CA"/>
        </w:rPr>
      </w:pPr>
      <w:r w:rsidRPr="00DA6A62">
        <w:rPr>
          <w:rFonts w:ascii="Arial" w:hAnsi="Arial"/>
          <w:color w:val="000000"/>
          <w:sz w:val="24"/>
          <w:lang w:val="fr-CA"/>
        </w:rPr>
        <w:tab/>
      </w:r>
      <w:r w:rsidR="00CB5C76" w:rsidRPr="00DA6A62">
        <w:rPr>
          <w:rFonts w:ascii="Arial" w:hAnsi="Arial"/>
          <w:color w:val="000000"/>
          <w:sz w:val="24"/>
          <w:lang w:val="fr-CA"/>
        </w:rPr>
        <w:t>formulaires</w:t>
      </w:r>
      <w:r w:rsidR="00B340F0">
        <w:rPr>
          <w:rFonts w:ascii="Arial" w:hAnsi="Arial"/>
          <w:color w:val="000000"/>
          <w:sz w:val="24"/>
          <w:lang w:val="fr-CA"/>
        </w:rPr>
        <w:t> </w:t>
      </w:r>
      <w:r w:rsidR="00CB5C76" w:rsidRPr="00DA6A62">
        <w:rPr>
          <w:rFonts w:ascii="Arial" w:hAnsi="Arial"/>
          <w:color w:val="000000"/>
          <w:sz w:val="24"/>
          <w:lang w:val="fr-CA"/>
        </w:rPr>
        <w:t xml:space="preserve">F0020913 </w:t>
      </w:r>
      <w:r w:rsidRPr="00DA6A62">
        <w:rPr>
          <w:rFonts w:ascii="Arial" w:hAnsi="Arial"/>
          <w:color w:val="000000"/>
          <w:sz w:val="24"/>
          <w:lang w:val="fr-CA"/>
        </w:rPr>
        <w:t>et</w:t>
      </w:r>
      <w:r w:rsidR="00CB5C76" w:rsidRPr="00DA6A62">
        <w:rPr>
          <w:rFonts w:ascii="Arial" w:hAnsi="Arial"/>
          <w:color w:val="000000"/>
          <w:sz w:val="24"/>
          <w:lang w:val="fr-CA"/>
        </w:rPr>
        <w:t xml:space="preserve"> F020915 de la SCS  </w:t>
      </w:r>
      <w:r w:rsidR="00DF3BE1" w:rsidRPr="00DA6A62">
        <w:rPr>
          <w:rFonts w:ascii="Arial" w:hAnsi="Arial"/>
          <w:color w:val="000000"/>
          <w:sz w:val="24"/>
          <w:lang w:val="fr-CA"/>
        </w:rPr>
        <w:t xml:space="preserve"> </w:t>
      </w:r>
    </w:p>
    <w:p w:rsidR="00DF3BE1" w:rsidRPr="00DA6A62" w:rsidRDefault="00DF3BE1">
      <w:pPr>
        <w:ind w:left="3600" w:hanging="720"/>
        <w:rPr>
          <w:rFonts w:ascii="Arial" w:hAnsi="Arial"/>
          <w:color w:val="000000"/>
          <w:sz w:val="24"/>
          <w:lang w:val="fr-CA"/>
        </w:rPr>
      </w:pPr>
    </w:p>
    <w:p w:rsidR="00DF3BE1" w:rsidRPr="00DA6A62" w:rsidRDefault="00CB5C76" w:rsidP="00CB5C76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DA6A62">
        <w:rPr>
          <w:rFonts w:ascii="Arial" w:hAnsi="Arial"/>
          <w:b/>
          <w:color w:val="000000"/>
          <w:sz w:val="28"/>
          <w:lang w:val="fr-CA"/>
        </w:rPr>
        <w:t xml:space="preserve">Contrôle de la qualité </w:t>
      </w:r>
      <w:r w:rsidR="00366C05" w:rsidRPr="00D757D2">
        <w:rPr>
          <w:rFonts w:ascii="Arial" w:hAnsi="Arial"/>
          <w:b/>
          <w:color w:val="000000"/>
          <w:sz w:val="28"/>
          <w:lang w:val="fr-CA"/>
        </w:rPr>
        <w:t xml:space="preserve">– </w:t>
      </w:r>
      <w:r w:rsidRPr="00DA6A62">
        <w:rPr>
          <w:rFonts w:ascii="Arial" w:hAnsi="Arial"/>
          <w:b/>
          <w:color w:val="000000"/>
          <w:sz w:val="28"/>
          <w:lang w:val="fr-CA"/>
        </w:rPr>
        <w:t>S.O</w:t>
      </w:r>
      <w:r w:rsidR="00F25130">
        <w:rPr>
          <w:rFonts w:ascii="Arial" w:hAnsi="Arial"/>
          <w:b/>
          <w:color w:val="000000"/>
          <w:sz w:val="28"/>
          <w:lang w:val="fr-CA"/>
        </w:rPr>
        <w:t>.</w:t>
      </w:r>
    </w:p>
    <w:p w:rsidR="00DF3BE1" w:rsidRPr="00DA6A62" w:rsidRDefault="00DF3BE1">
      <w:pPr>
        <w:rPr>
          <w:rFonts w:ascii="Arial" w:hAnsi="Arial"/>
          <w:b/>
          <w:sz w:val="28"/>
          <w:lang w:val="fr-CA"/>
        </w:rPr>
      </w:pPr>
    </w:p>
    <w:p w:rsidR="00DF3BE1" w:rsidRDefault="00CB5C76" w:rsidP="00CB5C76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DA6A62">
        <w:rPr>
          <w:rFonts w:ascii="Arial" w:hAnsi="Arial"/>
          <w:b/>
          <w:color w:val="000000"/>
          <w:sz w:val="28"/>
          <w:lang w:val="fr-CA"/>
        </w:rPr>
        <w:t>Procédure</w:t>
      </w:r>
    </w:p>
    <w:p w:rsidR="00ED3997" w:rsidRDefault="00ED3997" w:rsidP="00ED3997">
      <w:pPr>
        <w:pStyle w:val="ListParagraph"/>
        <w:rPr>
          <w:rFonts w:ascii="Arial" w:hAnsi="Arial"/>
          <w:b/>
          <w:color w:val="000000"/>
          <w:sz w:val="28"/>
          <w:lang w:val="fr-CA"/>
        </w:rPr>
      </w:pPr>
    </w:p>
    <w:p w:rsidR="00ED3997" w:rsidRPr="006B7C5B" w:rsidRDefault="00ED3997" w:rsidP="00ED3997">
      <w:pPr>
        <w:numPr>
          <w:ilvl w:val="1"/>
          <w:numId w:val="1"/>
        </w:numPr>
        <w:rPr>
          <w:rFonts w:ascii="Arial" w:hAnsi="Arial"/>
          <w:color w:val="000000"/>
          <w:sz w:val="28"/>
          <w:lang w:val="fr-CA"/>
        </w:rPr>
      </w:pPr>
      <w:r w:rsidRPr="006B7C5B">
        <w:rPr>
          <w:rFonts w:ascii="Arial" w:hAnsi="Arial"/>
          <w:color w:val="000000"/>
          <w:sz w:val="28"/>
          <w:lang w:val="fr-CA"/>
        </w:rPr>
        <w:t>Demande du médecin</w:t>
      </w:r>
    </w:p>
    <w:p w:rsidR="00DF3BE1" w:rsidRPr="00DA6A62" w:rsidRDefault="00DF3BE1">
      <w:pPr>
        <w:pStyle w:val="BodyTextIndent2"/>
        <w:ind w:left="0" w:firstLine="720"/>
        <w:jc w:val="left"/>
        <w:rPr>
          <w:color w:val="000000"/>
          <w:lang w:val="fr-CA"/>
        </w:rPr>
      </w:pPr>
    </w:p>
    <w:p w:rsidR="00DF3BE1" w:rsidRPr="00DA6A62" w:rsidRDefault="005F0382" w:rsidP="006B7C5B">
      <w:pPr>
        <w:pStyle w:val="BodyTextIndent2"/>
        <w:numPr>
          <w:ilvl w:val="2"/>
          <w:numId w:val="1"/>
        </w:numPr>
        <w:jc w:val="left"/>
        <w:rPr>
          <w:color w:val="000000"/>
          <w:lang w:val="fr-CA"/>
        </w:rPr>
      </w:pPr>
      <w:r w:rsidRPr="00DA6A62">
        <w:rPr>
          <w:color w:val="000000"/>
          <w:lang w:val="fr-CA"/>
        </w:rPr>
        <w:t>Le médecin traitant doit remplir le formulaire de demande</w:t>
      </w:r>
      <w:r w:rsidR="00B340F0">
        <w:rPr>
          <w:color w:val="000000"/>
          <w:lang w:val="fr-CA"/>
        </w:rPr>
        <w:t> </w:t>
      </w:r>
      <w:r w:rsidRPr="00DA6A62">
        <w:rPr>
          <w:color w:val="000000"/>
          <w:lang w:val="fr-CA"/>
        </w:rPr>
        <w:t xml:space="preserve">F020915 et fournir les renseignements </w:t>
      </w:r>
      <w:r w:rsidR="00773B5E">
        <w:rPr>
          <w:color w:val="000000"/>
          <w:lang w:val="fr-CA"/>
        </w:rPr>
        <w:t>suivants </w:t>
      </w:r>
      <w:r w:rsidR="00DF3BE1" w:rsidRPr="00DA6A62">
        <w:rPr>
          <w:color w:val="000000"/>
          <w:lang w:val="fr-CA"/>
        </w:rPr>
        <w:t>:</w:t>
      </w:r>
    </w:p>
    <w:p w:rsidR="00DF3BE1" w:rsidRPr="00DA6A62" w:rsidRDefault="005F0382" w:rsidP="006B7C5B">
      <w:pPr>
        <w:numPr>
          <w:ilvl w:val="0"/>
          <w:numId w:val="31"/>
        </w:numPr>
        <w:spacing w:line="276" w:lineRule="auto"/>
        <w:ind w:left="2520"/>
        <w:jc w:val="both"/>
        <w:rPr>
          <w:rFonts w:ascii="Arial" w:hAnsi="Arial"/>
          <w:color w:val="000000"/>
          <w:sz w:val="24"/>
          <w:lang w:val="fr-CA"/>
        </w:rPr>
      </w:pPr>
      <w:r w:rsidRPr="00DA6A62">
        <w:rPr>
          <w:rFonts w:ascii="Arial" w:hAnsi="Arial"/>
          <w:color w:val="000000"/>
          <w:sz w:val="24"/>
          <w:lang w:val="fr-CA"/>
        </w:rPr>
        <w:t xml:space="preserve">données démographiques </w:t>
      </w:r>
      <w:r w:rsidR="00CB5C76" w:rsidRPr="00DA6A62">
        <w:rPr>
          <w:rFonts w:ascii="Arial" w:hAnsi="Arial"/>
          <w:color w:val="000000"/>
          <w:sz w:val="24"/>
          <w:lang w:val="fr-CA"/>
        </w:rPr>
        <w:t>sur le patient</w:t>
      </w:r>
    </w:p>
    <w:p w:rsidR="00DF3BE1" w:rsidRPr="00DA6A62" w:rsidRDefault="00CB5C76" w:rsidP="006B7C5B">
      <w:pPr>
        <w:numPr>
          <w:ilvl w:val="0"/>
          <w:numId w:val="31"/>
        </w:numPr>
        <w:spacing w:line="276" w:lineRule="auto"/>
        <w:ind w:left="2520"/>
        <w:jc w:val="both"/>
        <w:rPr>
          <w:rFonts w:ascii="Arial" w:hAnsi="Arial"/>
          <w:color w:val="000000"/>
          <w:sz w:val="24"/>
          <w:lang w:val="fr-CA"/>
        </w:rPr>
      </w:pPr>
      <w:r w:rsidRPr="00DA6A62">
        <w:rPr>
          <w:rFonts w:ascii="Arial" w:hAnsi="Arial"/>
          <w:color w:val="000000"/>
          <w:sz w:val="24"/>
          <w:lang w:val="fr-CA"/>
        </w:rPr>
        <w:t>date de naissance</w:t>
      </w:r>
    </w:p>
    <w:p w:rsidR="00DF3BE1" w:rsidRPr="00DA6A62" w:rsidRDefault="00CB5C76" w:rsidP="006B7C5B">
      <w:pPr>
        <w:numPr>
          <w:ilvl w:val="0"/>
          <w:numId w:val="31"/>
        </w:numPr>
        <w:spacing w:line="276" w:lineRule="auto"/>
        <w:ind w:left="2520"/>
        <w:jc w:val="both"/>
        <w:rPr>
          <w:rFonts w:ascii="Arial" w:hAnsi="Arial"/>
          <w:color w:val="000000"/>
          <w:sz w:val="24"/>
          <w:lang w:val="fr-CA"/>
        </w:rPr>
      </w:pPr>
      <w:r w:rsidRPr="00DA6A62">
        <w:rPr>
          <w:rFonts w:ascii="Arial" w:hAnsi="Arial"/>
          <w:color w:val="000000"/>
          <w:sz w:val="24"/>
          <w:lang w:val="fr-CA"/>
        </w:rPr>
        <w:t>numéro d’</w:t>
      </w:r>
      <w:r w:rsidR="001A17C9">
        <w:rPr>
          <w:rFonts w:ascii="Arial" w:hAnsi="Arial"/>
          <w:color w:val="000000"/>
          <w:sz w:val="24"/>
          <w:lang w:val="fr-CA"/>
        </w:rPr>
        <w:t>identification</w:t>
      </w:r>
      <w:r w:rsidRPr="00DA6A62">
        <w:rPr>
          <w:rFonts w:ascii="Arial" w:hAnsi="Arial"/>
          <w:color w:val="000000"/>
          <w:sz w:val="24"/>
          <w:lang w:val="fr-CA"/>
        </w:rPr>
        <w:t xml:space="preserve"> </w:t>
      </w:r>
      <w:r w:rsidR="00366C05">
        <w:rPr>
          <w:rFonts w:ascii="Arial" w:hAnsi="Arial"/>
          <w:color w:val="000000"/>
          <w:sz w:val="24"/>
          <w:lang w:val="fr-CA"/>
        </w:rPr>
        <w:t>de l’hôpital</w:t>
      </w:r>
    </w:p>
    <w:p w:rsidR="00DF3BE1" w:rsidRPr="00DA6A62" w:rsidRDefault="005F0382" w:rsidP="006B7C5B">
      <w:pPr>
        <w:numPr>
          <w:ilvl w:val="0"/>
          <w:numId w:val="31"/>
        </w:numPr>
        <w:spacing w:line="276" w:lineRule="auto"/>
        <w:ind w:left="2520"/>
        <w:jc w:val="both"/>
        <w:rPr>
          <w:rFonts w:ascii="Arial" w:hAnsi="Arial"/>
          <w:color w:val="000000"/>
          <w:sz w:val="24"/>
          <w:lang w:val="fr-CA"/>
        </w:rPr>
      </w:pPr>
      <w:r w:rsidRPr="00DA6A62">
        <w:rPr>
          <w:rFonts w:ascii="Arial" w:hAnsi="Arial"/>
          <w:color w:val="000000"/>
          <w:sz w:val="24"/>
          <w:lang w:val="fr-CA"/>
        </w:rPr>
        <w:t>d</w:t>
      </w:r>
      <w:r w:rsidR="00DF3BE1" w:rsidRPr="00DA6A62">
        <w:rPr>
          <w:rFonts w:ascii="Arial" w:hAnsi="Arial"/>
          <w:color w:val="000000"/>
          <w:sz w:val="24"/>
          <w:lang w:val="fr-CA"/>
        </w:rPr>
        <w:t>iagnos</w:t>
      </w:r>
      <w:r w:rsidRPr="00DA6A62">
        <w:rPr>
          <w:rFonts w:ascii="Arial" w:hAnsi="Arial"/>
          <w:color w:val="000000"/>
          <w:sz w:val="24"/>
          <w:lang w:val="fr-CA"/>
        </w:rPr>
        <w:t>tic</w:t>
      </w:r>
    </w:p>
    <w:p w:rsidR="00DF3BE1" w:rsidRPr="00DA6A62" w:rsidRDefault="005F0382" w:rsidP="006B7C5B">
      <w:pPr>
        <w:numPr>
          <w:ilvl w:val="0"/>
          <w:numId w:val="31"/>
        </w:numPr>
        <w:spacing w:line="276" w:lineRule="auto"/>
        <w:ind w:left="2520"/>
        <w:jc w:val="both"/>
        <w:rPr>
          <w:rFonts w:ascii="Arial" w:hAnsi="Arial"/>
          <w:color w:val="000000"/>
          <w:sz w:val="24"/>
          <w:lang w:val="fr-CA"/>
        </w:rPr>
      </w:pPr>
      <w:r w:rsidRPr="00DA6A62">
        <w:rPr>
          <w:rFonts w:ascii="Arial" w:hAnsi="Arial"/>
          <w:color w:val="000000"/>
          <w:sz w:val="24"/>
          <w:lang w:val="fr-CA"/>
        </w:rPr>
        <w:t xml:space="preserve">raison de la </w:t>
      </w:r>
      <w:r w:rsidR="00DF3BE1" w:rsidRPr="00DA6A62">
        <w:rPr>
          <w:rFonts w:ascii="Arial" w:hAnsi="Arial"/>
          <w:color w:val="000000"/>
          <w:sz w:val="24"/>
          <w:lang w:val="fr-CA"/>
        </w:rPr>
        <w:t>transfusion</w:t>
      </w:r>
    </w:p>
    <w:p w:rsidR="00DF3BE1" w:rsidRPr="00DA6A62" w:rsidRDefault="005F0382" w:rsidP="006B7C5B">
      <w:pPr>
        <w:numPr>
          <w:ilvl w:val="0"/>
          <w:numId w:val="31"/>
        </w:numPr>
        <w:spacing w:line="276" w:lineRule="auto"/>
        <w:ind w:left="2520"/>
        <w:jc w:val="both"/>
        <w:rPr>
          <w:rFonts w:ascii="Arial" w:hAnsi="Arial"/>
          <w:color w:val="000000"/>
          <w:sz w:val="24"/>
          <w:lang w:val="fr-CA"/>
        </w:rPr>
      </w:pPr>
      <w:r w:rsidRPr="00DA6A62">
        <w:rPr>
          <w:rFonts w:ascii="Arial" w:hAnsi="Arial"/>
          <w:color w:val="000000"/>
          <w:sz w:val="24"/>
          <w:lang w:val="fr-CA"/>
        </w:rPr>
        <w:t>n</w:t>
      </w:r>
      <w:r w:rsidR="00CB5C76" w:rsidRPr="00DA6A62">
        <w:rPr>
          <w:rFonts w:ascii="Arial" w:hAnsi="Arial"/>
          <w:color w:val="000000"/>
          <w:sz w:val="24"/>
          <w:lang w:val="fr-CA"/>
        </w:rPr>
        <w:t>ombre d'unités données requis</w:t>
      </w:r>
      <w:r w:rsidRPr="00DA6A62">
        <w:rPr>
          <w:rFonts w:ascii="Arial" w:hAnsi="Arial"/>
          <w:color w:val="000000"/>
          <w:sz w:val="24"/>
          <w:lang w:val="fr-CA"/>
        </w:rPr>
        <w:t>es</w:t>
      </w:r>
    </w:p>
    <w:p w:rsidR="00DF3BE1" w:rsidRPr="00DA6A62" w:rsidRDefault="005F0382" w:rsidP="006B7C5B">
      <w:pPr>
        <w:numPr>
          <w:ilvl w:val="0"/>
          <w:numId w:val="31"/>
        </w:numPr>
        <w:spacing w:line="276" w:lineRule="auto"/>
        <w:ind w:left="2520"/>
        <w:jc w:val="both"/>
        <w:rPr>
          <w:rFonts w:ascii="Arial" w:hAnsi="Arial"/>
          <w:color w:val="000000"/>
          <w:sz w:val="24"/>
          <w:lang w:val="fr-CA"/>
        </w:rPr>
      </w:pPr>
      <w:r w:rsidRPr="00DA6A62">
        <w:rPr>
          <w:rFonts w:ascii="Arial" w:hAnsi="Arial"/>
          <w:color w:val="000000"/>
          <w:sz w:val="24"/>
          <w:lang w:val="fr-CA"/>
        </w:rPr>
        <w:t>d</w:t>
      </w:r>
      <w:r w:rsidR="00DF3BE1" w:rsidRPr="00DA6A62">
        <w:rPr>
          <w:rFonts w:ascii="Arial" w:hAnsi="Arial"/>
          <w:color w:val="000000"/>
          <w:sz w:val="24"/>
          <w:lang w:val="fr-CA"/>
        </w:rPr>
        <w:t xml:space="preserve">ate </w:t>
      </w:r>
      <w:r w:rsidRPr="00DA6A62">
        <w:rPr>
          <w:rFonts w:ascii="Arial" w:hAnsi="Arial"/>
          <w:color w:val="000000"/>
          <w:sz w:val="24"/>
          <w:lang w:val="fr-CA"/>
        </w:rPr>
        <w:t>à laquelle les unités sont requises</w:t>
      </w:r>
    </w:p>
    <w:p w:rsidR="006B7C5B" w:rsidRDefault="005F0382" w:rsidP="006B7C5B">
      <w:pPr>
        <w:numPr>
          <w:ilvl w:val="3"/>
          <w:numId w:val="31"/>
        </w:numPr>
        <w:tabs>
          <w:tab w:val="left" w:pos="2552"/>
        </w:tabs>
        <w:spacing w:line="276" w:lineRule="auto"/>
        <w:ind w:left="2552"/>
        <w:jc w:val="both"/>
        <w:rPr>
          <w:rFonts w:ascii="Arial" w:hAnsi="Arial"/>
          <w:color w:val="000000"/>
          <w:sz w:val="24"/>
          <w:lang w:val="fr-CA"/>
        </w:rPr>
      </w:pPr>
      <w:r w:rsidRPr="006B7C5B">
        <w:rPr>
          <w:rFonts w:ascii="Arial" w:hAnsi="Arial"/>
          <w:color w:val="000000"/>
          <w:sz w:val="24"/>
          <w:lang w:val="fr-CA"/>
        </w:rPr>
        <w:t>e</w:t>
      </w:r>
      <w:r w:rsidR="00CB5C76" w:rsidRPr="006B7C5B">
        <w:rPr>
          <w:rFonts w:ascii="Arial" w:hAnsi="Arial"/>
          <w:color w:val="000000"/>
          <w:sz w:val="24"/>
          <w:lang w:val="fr-CA"/>
        </w:rPr>
        <w:t>xigences particulières, c.-à-d. unités quads pour les nouveau-nés</w:t>
      </w:r>
    </w:p>
    <w:p w:rsidR="00DF3BE1" w:rsidRPr="006B7C5B" w:rsidRDefault="005F0382" w:rsidP="006B7C5B">
      <w:pPr>
        <w:numPr>
          <w:ilvl w:val="3"/>
          <w:numId w:val="31"/>
        </w:numPr>
        <w:tabs>
          <w:tab w:val="left" w:pos="2552"/>
        </w:tabs>
        <w:spacing w:line="276" w:lineRule="auto"/>
        <w:ind w:left="2552"/>
        <w:jc w:val="both"/>
        <w:rPr>
          <w:rFonts w:ascii="Arial" w:hAnsi="Arial"/>
          <w:color w:val="000000"/>
          <w:sz w:val="24"/>
          <w:lang w:val="fr-CA"/>
        </w:rPr>
      </w:pPr>
      <w:r w:rsidRPr="006B7C5B">
        <w:rPr>
          <w:rFonts w:ascii="Arial" w:hAnsi="Arial"/>
          <w:color w:val="000000"/>
          <w:sz w:val="24"/>
          <w:lang w:val="fr-CA"/>
        </w:rPr>
        <w:t>a</w:t>
      </w:r>
      <w:r w:rsidR="00CB5C76" w:rsidRPr="006B7C5B">
        <w:rPr>
          <w:rFonts w:ascii="Arial" w:hAnsi="Arial"/>
          <w:color w:val="000000"/>
          <w:sz w:val="24"/>
          <w:lang w:val="fr-CA"/>
        </w:rPr>
        <w:t xml:space="preserve">ntécédents médicaux de dépistage du ou des </w:t>
      </w:r>
      <w:r w:rsidRPr="006B7C5B">
        <w:rPr>
          <w:rFonts w:ascii="Arial" w:hAnsi="Arial"/>
          <w:color w:val="000000"/>
          <w:sz w:val="24"/>
          <w:lang w:val="fr-CA"/>
        </w:rPr>
        <w:tab/>
      </w:r>
      <w:r w:rsidR="00CB5C76" w:rsidRPr="006B7C5B">
        <w:rPr>
          <w:rFonts w:ascii="Arial" w:hAnsi="Arial"/>
          <w:color w:val="000000"/>
          <w:sz w:val="24"/>
          <w:lang w:val="fr-CA"/>
        </w:rPr>
        <w:t>parent(s)</w:t>
      </w:r>
      <w:r w:rsidR="00DF3BE1" w:rsidRPr="006B7C5B">
        <w:rPr>
          <w:rFonts w:ascii="Arial" w:hAnsi="Arial"/>
          <w:color w:val="000000"/>
          <w:sz w:val="24"/>
          <w:lang w:val="fr-CA"/>
        </w:rPr>
        <w:tab/>
      </w:r>
    </w:p>
    <w:p w:rsidR="00DF3BE1" w:rsidRPr="00DA6A62" w:rsidRDefault="00DF3BE1">
      <w:pPr>
        <w:pStyle w:val="BodyTextIndent2"/>
        <w:ind w:left="2160"/>
        <w:jc w:val="left"/>
        <w:rPr>
          <w:color w:val="000000"/>
          <w:lang w:val="fr-CA"/>
        </w:rPr>
      </w:pPr>
    </w:p>
    <w:p w:rsidR="00DF3BE1" w:rsidRPr="00DA6A62" w:rsidRDefault="00CB5C76" w:rsidP="006B7C5B">
      <w:pPr>
        <w:pStyle w:val="BodyTextIndent2"/>
        <w:numPr>
          <w:ilvl w:val="2"/>
          <w:numId w:val="1"/>
        </w:numPr>
        <w:rPr>
          <w:color w:val="000000"/>
          <w:lang w:val="fr-CA"/>
        </w:rPr>
      </w:pPr>
      <w:r w:rsidRPr="00DA6A62">
        <w:rPr>
          <w:color w:val="000000"/>
          <w:lang w:val="fr-CA"/>
        </w:rPr>
        <w:t xml:space="preserve">Le médecin traitant </w:t>
      </w:r>
      <w:r w:rsidR="00773B5E">
        <w:rPr>
          <w:color w:val="000000"/>
          <w:lang w:val="fr-CA"/>
        </w:rPr>
        <w:t>doit </w:t>
      </w:r>
      <w:r w:rsidRPr="00DA6A62">
        <w:rPr>
          <w:color w:val="000000"/>
          <w:lang w:val="fr-CA"/>
        </w:rPr>
        <w:t xml:space="preserve">: </w:t>
      </w:r>
      <w:r w:rsidR="00DF3BE1" w:rsidRPr="00DA6A62">
        <w:rPr>
          <w:color w:val="000000"/>
          <w:lang w:val="fr-CA"/>
        </w:rPr>
        <w:tab/>
      </w:r>
    </w:p>
    <w:p w:rsidR="00DF3BE1" w:rsidRPr="00366C05" w:rsidRDefault="00CB5C76" w:rsidP="006B7C5B">
      <w:pPr>
        <w:numPr>
          <w:ilvl w:val="3"/>
          <w:numId w:val="32"/>
        </w:numPr>
        <w:ind w:left="2552" w:hanging="425"/>
        <w:jc w:val="both"/>
        <w:rPr>
          <w:rFonts w:ascii="Arial" w:hAnsi="Arial"/>
          <w:color w:val="000000"/>
          <w:sz w:val="24"/>
          <w:lang w:val="fr-CA"/>
        </w:rPr>
      </w:pPr>
      <w:r w:rsidRPr="00366C05">
        <w:rPr>
          <w:rFonts w:ascii="Arial" w:hAnsi="Arial"/>
          <w:color w:val="000000"/>
          <w:sz w:val="24"/>
          <w:lang w:val="fr-CA"/>
        </w:rPr>
        <w:t>discuter des risques de la transfusion et du protocole de dépistage viral</w:t>
      </w:r>
      <w:r w:rsidR="00F25130" w:rsidRPr="00366C05">
        <w:rPr>
          <w:rFonts w:ascii="Arial" w:hAnsi="Arial"/>
          <w:color w:val="000000"/>
          <w:sz w:val="24"/>
          <w:lang w:val="fr-CA"/>
        </w:rPr>
        <w:t xml:space="preserve">; </w:t>
      </w:r>
      <w:r w:rsidR="00DF3BE1" w:rsidRPr="00366C05">
        <w:rPr>
          <w:rFonts w:ascii="Arial" w:hAnsi="Arial"/>
          <w:color w:val="000000"/>
          <w:sz w:val="24"/>
          <w:lang w:val="fr-CA"/>
        </w:rPr>
        <w:t xml:space="preserve"> </w:t>
      </w:r>
      <w:r w:rsidR="00DF3BE1" w:rsidRPr="00366C05">
        <w:rPr>
          <w:rFonts w:ascii="Arial" w:hAnsi="Arial"/>
          <w:color w:val="000000"/>
          <w:sz w:val="24"/>
          <w:lang w:val="fr-CA"/>
        </w:rPr>
        <w:tab/>
      </w:r>
      <w:r w:rsidR="00DF3BE1" w:rsidRPr="00366C05">
        <w:rPr>
          <w:rFonts w:ascii="Arial" w:hAnsi="Arial"/>
          <w:color w:val="000000"/>
          <w:sz w:val="24"/>
          <w:lang w:val="fr-CA"/>
        </w:rPr>
        <w:tab/>
      </w:r>
    </w:p>
    <w:p w:rsidR="00DF3BE1" w:rsidRPr="00DA6A62" w:rsidRDefault="00F25130" w:rsidP="006B7C5B">
      <w:pPr>
        <w:numPr>
          <w:ilvl w:val="3"/>
          <w:numId w:val="32"/>
        </w:numPr>
        <w:ind w:left="2552" w:hanging="425"/>
        <w:jc w:val="both"/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>d</w:t>
      </w:r>
      <w:r w:rsidR="00CB5C76" w:rsidRPr="00DA6A62">
        <w:rPr>
          <w:rFonts w:ascii="Arial" w:hAnsi="Arial"/>
          <w:color w:val="000000"/>
          <w:sz w:val="24"/>
          <w:lang w:val="fr-CA"/>
        </w:rPr>
        <w:t xml:space="preserve">emander les analyses de laboratoire suivantes pour chaque donneur </w:t>
      </w:r>
      <w:r w:rsidR="002D3969">
        <w:rPr>
          <w:rFonts w:ascii="Arial" w:hAnsi="Arial"/>
          <w:color w:val="000000"/>
          <w:sz w:val="24"/>
          <w:lang w:val="fr-CA"/>
        </w:rPr>
        <w:t>potentiel </w:t>
      </w:r>
      <w:r w:rsidR="00CB5C76" w:rsidRPr="00DA6A62">
        <w:rPr>
          <w:rFonts w:ascii="Arial" w:hAnsi="Arial"/>
          <w:color w:val="000000"/>
          <w:sz w:val="24"/>
          <w:lang w:val="fr-CA"/>
        </w:rPr>
        <w:t xml:space="preserve">: </w:t>
      </w:r>
    </w:p>
    <w:p w:rsidR="00DF3BE1" w:rsidRPr="00DA6A62" w:rsidRDefault="00DF3BE1">
      <w:pPr>
        <w:ind w:left="720" w:firstLine="720"/>
        <w:jc w:val="both"/>
        <w:rPr>
          <w:rFonts w:ascii="Arial" w:hAnsi="Arial"/>
          <w:color w:val="000000"/>
          <w:sz w:val="24"/>
          <w:lang w:val="fr-CA"/>
        </w:rPr>
      </w:pPr>
    </w:p>
    <w:p w:rsidR="00DF3BE1" w:rsidRPr="00DA6A62" w:rsidRDefault="00EC2F68" w:rsidP="00EC2F68">
      <w:pPr>
        <w:numPr>
          <w:ilvl w:val="0"/>
          <w:numId w:val="24"/>
        </w:numPr>
        <w:tabs>
          <w:tab w:val="clear" w:pos="2880"/>
          <w:tab w:val="left" w:pos="-989"/>
          <w:tab w:val="left" w:pos="-370"/>
          <w:tab w:val="left" w:pos="360"/>
          <w:tab w:val="left" w:pos="868"/>
          <w:tab w:val="left" w:pos="1170"/>
          <w:tab w:val="left" w:pos="1620"/>
          <w:tab w:val="left" w:pos="2107"/>
          <w:tab w:val="left" w:pos="2726"/>
          <w:tab w:val="num" w:pos="3272"/>
          <w:tab w:val="left" w:pos="3345"/>
          <w:tab w:val="left" w:pos="3600"/>
          <w:tab w:val="left" w:pos="3964"/>
          <w:tab w:val="left" w:pos="4320"/>
          <w:tab w:val="left" w:pos="4584"/>
          <w:tab w:val="left" w:pos="5203"/>
          <w:tab w:val="left" w:pos="5822"/>
          <w:tab w:val="left" w:pos="6441"/>
          <w:tab w:val="left" w:pos="7060"/>
          <w:tab w:val="left" w:pos="7680"/>
          <w:tab w:val="left" w:pos="8299"/>
        </w:tabs>
        <w:ind w:left="3272"/>
        <w:jc w:val="both"/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 xml:space="preserve"> </w:t>
      </w:r>
      <w:r w:rsidR="005F0382" w:rsidRPr="00DA6A62">
        <w:rPr>
          <w:rFonts w:ascii="Arial" w:hAnsi="Arial"/>
          <w:color w:val="000000"/>
          <w:sz w:val="24"/>
          <w:lang w:val="fr-CA"/>
        </w:rPr>
        <w:t>formule sanguine</w:t>
      </w:r>
    </w:p>
    <w:p w:rsidR="00DF3BE1" w:rsidRPr="00DA6A62" w:rsidRDefault="00EC2F68" w:rsidP="00EC2F68">
      <w:pPr>
        <w:numPr>
          <w:ilvl w:val="0"/>
          <w:numId w:val="24"/>
        </w:numPr>
        <w:tabs>
          <w:tab w:val="clear" w:pos="2880"/>
          <w:tab w:val="left" w:pos="-989"/>
          <w:tab w:val="left" w:pos="-370"/>
          <w:tab w:val="left" w:pos="360"/>
          <w:tab w:val="left" w:pos="868"/>
          <w:tab w:val="left" w:pos="1170"/>
          <w:tab w:val="left" w:pos="1620"/>
          <w:tab w:val="left" w:pos="2107"/>
          <w:tab w:val="left" w:pos="2726"/>
          <w:tab w:val="num" w:pos="3272"/>
          <w:tab w:val="left" w:pos="3345"/>
          <w:tab w:val="left" w:pos="3600"/>
          <w:tab w:val="left" w:pos="3964"/>
          <w:tab w:val="left" w:pos="4320"/>
          <w:tab w:val="left" w:pos="4584"/>
          <w:tab w:val="left" w:pos="5203"/>
          <w:tab w:val="left" w:pos="5822"/>
          <w:tab w:val="left" w:pos="6441"/>
          <w:tab w:val="left" w:pos="7060"/>
          <w:tab w:val="left" w:pos="7680"/>
          <w:tab w:val="left" w:pos="8299"/>
        </w:tabs>
        <w:ind w:left="3272"/>
        <w:jc w:val="both"/>
        <w:rPr>
          <w:color w:val="000000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 xml:space="preserve"> </w:t>
      </w:r>
      <w:r w:rsidR="005F0382" w:rsidRPr="00DA6A62">
        <w:rPr>
          <w:rFonts w:ascii="Arial" w:hAnsi="Arial"/>
          <w:color w:val="000000"/>
          <w:sz w:val="24"/>
          <w:lang w:val="fr-CA"/>
        </w:rPr>
        <w:t>g</w:t>
      </w:r>
      <w:r w:rsidR="00CB5C76" w:rsidRPr="00DA6A62">
        <w:rPr>
          <w:rFonts w:ascii="Arial" w:hAnsi="Arial"/>
          <w:color w:val="000000"/>
          <w:sz w:val="24"/>
          <w:lang w:val="fr-CA"/>
        </w:rPr>
        <w:t>roupe sanguin et dépistage d'anticorps</w:t>
      </w:r>
    </w:p>
    <w:p w:rsidR="00DF3BE1" w:rsidRPr="00DA6A62" w:rsidRDefault="00EC2F68" w:rsidP="00EC2F68">
      <w:pPr>
        <w:numPr>
          <w:ilvl w:val="0"/>
          <w:numId w:val="24"/>
        </w:numPr>
        <w:tabs>
          <w:tab w:val="clear" w:pos="2880"/>
          <w:tab w:val="left" w:pos="-989"/>
          <w:tab w:val="left" w:pos="-370"/>
          <w:tab w:val="left" w:pos="360"/>
          <w:tab w:val="left" w:pos="868"/>
          <w:tab w:val="left" w:pos="1170"/>
          <w:tab w:val="left" w:pos="1620"/>
          <w:tab w:val="left" w:pos="2107"/>
          <w:tab w:val="left" w:pos="2726"/>
          <w:tab w:val="num" w:pos="3272"/>
          <w:tab w:val="left" w:pos="3345"/>
          <w:tab w:val="left" w:pos="3600"/>
          <w:tab w:val="left" w:pos="3964"/>
          <w:tab w:val="left" w:pos="4320"/>
          <w:tab w:val="left" w:pos="4584"/>
          <w:tab w:val="left" w:pos="5203"/>
          <w:tab w:val="left" w:pos="5822"/>
          <w:tab w:val="left" w:pos="6441"/>
          <w:tab w:val="left" w:pos="7060"/>
          <w:tab w:val="left" w:pos="7680"/>
          <w:tab w:val="left" w:pos="8299"/>
        </w:tabs>
        <w:ind w:left="3272"/>
        <w:jc w:val="both"/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 xml:space="preserve"> </w:t>
      </w:r>
      <w:r w:rsidR="005F0382" w:rsidRPr="00DA6A62">
        <w:rPr>
          <w:rFonts w:ascii="Arial" w:hAnsi="Arial"/>
          <w:color w:val="000000"/>
          <w:sz w:val="24"/>
          <w:lang w:val="fr-CA"/>
        </w:rPr>
        <w:t>é</w:t>
      </w:r>
      <w:r w:rsidR="00CB5C76" w:rsidRPr="00DA6A62">
        <w:rPr>
          <w:rFonts w:ascii="Arial" w:hAnsi="Arial"/>
          <w:color w:val="000000"/>
          <w:sz w:val="24"/>
          <w:lang w:val="fr-CA"/>
        </w:rPr>
        <w:t>preuve</w:t>
      </w:r>
      <w:r w:rsidR="00B340F0">
        <w:rPr>
          <w:rFonts w:ascii="Arial" w:hAnsi="Arial"/>
          <w:color w:val="000000"/>
          <w:sz w:val="24"/>
          <w:lang w:val="fr-CA"/>
        </w:rPr>
        <w:t> </w:t>
      </w:r>
      <w:r w:rsidR="00CB5C76" w:rsidRPr="00DA6A62">
        <w:rPr>
          <w:rFonts w:ascii="Arial" w:hAnsi="Arial"/>
          <w:color w:val="000000"/>
          <w:sz w:val="24"/>
          <w:lang w:val="fr-CA"/>
        </w:rPr>
        <w:t>CMV (voir la section Statut</w:t>
      </w:r>
      <w:r w:rsidR="00B340F0">
        <w:rPr>
          <w:rFonts w:ascii="Arial" w:hAnsi="Arial"/>
          <w:color w:val="000000"/>
          <w:sz w:val="24"/>
          <w:lang w:val="fr-CA"/>
        </w:rPr>
        <w:t> </w:t>
      </w:r>
      <w:r w:rsidR="00CB5C76" w:rsidRPr="00DA6A62">
        <w:rPr>
          <w:rFonts w:ascii="Arial" w:hAnsi="Arial"/>
          <w:color w:val="000000"/>
          <w:sz w:val="24"/>
          <w:lang w:val="fr-CA"/>
        </w:rPr>
        <w:t>CMV).</w:t>
      </w:r>
    </w:p>
    <w:p w:rsidR="00DF3BE1" w:rsidRPr="00DA6A62" w:rsidRDefault="00DF3BE1" w:rsidP="00EC2F68">
      <w:pPr>
        <w:tabs>
          <w:tab w:val="left" w:pos="-989"/>
          <w:tab w:val="left" w:pos="-370"/>
          <w:tab w:val="left" w:pos="360"/>
          <w:tab w:val="left" w:pos="868"/>
          <w:tab w:val="left" w:pos="1170"/>
          <w:tab w:val="left" w:pos="1620"/>
          <w:tab w:val="left" w:pos="2107"/>
          <w:tab w:val="left" w:pos="2726"/>
          <w:tab w:val="left" w:pos="3345"/>
          <w:tab w:val="left" w:pos="3600"/>
          <w:tab w:val="left" w:pos="3964"/>
          <w:tab w:val="left" w:pos="4320"/>
          <w:tab w:val="left" w:pos="4584"/>
          <w:tab w:val="left" w:pos="5203"/>
          <w:tab w:val="left" w:pos="5822"/>
          <w:tab w:val="left" w:pos="6441"/>
          <w:tab w:val="left" w:pos="7060"/>
          <w:tab w:val="left" w:pos="7680"/>
          <w:tab w:val="left" w:pos="8299"/>
        </w:tabs>
        <w:ind w:left="1260" w:firstLine="1230"/>
        <w:jc w:val="both"/>
        <w:rPr>
          <w:rFonts w:ascii="Arial" w:hAnsi="Arial"/>
          <w:color w:val="000000"/>
          <w:sz w:val="24"/>
          <w:lang w:val="fr-CA"/>
        </w:rPr>
      </w:pPr>
    </w:p>
    <w:p w:rsidR="00DF3BE1" w:rsidRPr="00DA6A62" w:rsidRDefault="005F0382" w:rsidP="006B7C5B">
      <w:pPr>
        <w:numPr>
          <w:ilvl w:val="2"/>
          <w:numId w:val="1"/>
        </w:numPr>
        <w:rPr>
          <w:rFonts w:ascii="Arial" w:hAnsi="Arial"/>
          <w:color w:val="000000"/>
          <w:sz w:val="24"/>
          <w:lang w:val="fr-CA"/>
        </w:rPr>
      </w:pPr>
      <w:r w:rsidRPr="00DA6A62">
        <w:rPr>
          <w:rFonts w:ascii="Arial" w:hAnsi="Arial"/>
          <w:color w:val="000000"/>
          <w:sz w:val="24"/>
          <w:lang w:val="fr-CA"/>
        </w:rPr>
        <w:lastRenderedPageBreak/>
        <w:t>Une fois rempli pour chaque parent ou donneur, le formulaire</w:t>
      </w:r>
      <w:r w:rsidR="00B340F0">
        <w:rPr>
          <w:rFonts w:ascii="Arial" w:hAnsi="Arial"/>
          <w:color w:val="000000"/>
          <w:sz w:val="24"/>
          <w:lang w:val="fr-CA"/>
        </w:rPr>
        <w:t> </w:t>
      </w:r>
      <w:r w:rsidR="00DF3BE1" w:rsidRPr="00DA6A62">
        <w:rPr>
          <w:rFonts w:ascii="Arial" w:hAnsi="Arial"/>
          <w:color w:val="000000"/>
          <w:sz w:val="24"/>
          <w:lang w:val="fr-CA"/>
        </w:rPr>
        <w:t>F020915</w:t>
      </w:r>
      <w:r w:rsidRPr="00DA6A62">
        <w:rPr>
          <w:rFonts w:ascii="Arial" w:hAnsi="Arial"/>
          <w:color w:val="000000"/>
          <w:sz w:val="24"/>
          <w:lang w:val="fr-CA"/>
        </w:rPr>
        <w:t xml:space="preserve"> sera envoyé au L</w:t>
      </w:r>
      <w:r w:rsidR="001A17C9">
        <w:rPr>
          <w:rFonts w:ascii="Arial" w:hAnsi="Arial"/>
          <w:color w:val="000000"/>
          <w:sz w:val="24"/>
          <w:lang w:val="fr-CA"/>
        </w:rPr>
        <w:t>MT</w:t>
      </w:r>
      <w:r w:rsidRPr="00DA6A62">
        <w:rPr>
          <w:rFonts w:ascii="Arial" w:hAnsi="Arial"/>
          <w:color w:val="000000"/>
          <w:sz w:val="24"/>
          <w:lang w:val="fr-CA"/>
        </w:rPr>
        <w:t xml:space="preserve">. </w:t>
      </w:r>
    </w:p>
    <w:p w:rsidR="00DF3BE1" w:rsidRPr="00DA6A62" w:rsidRDefault="00DF3BE1">
      <w:pPr>
        <w:tabs>
          <w:tab w:val="left" w:pos="-989"/>
          <w:tab w:val="left" w:pos="-370"/>
          <w:tab w:val="left" w:pos="360"/>
          <w:tab w:val="left" w:pos="868"/>
          <w:tab w:val="left" w:pos="1170"/>
          <w:tab w:val="left" w:pos="1620"/>
          <w:tab w:val="left" w:pos="2107"/>
          <w:tab w:val="left" w:pos="2726"/>
          <w:tab w:val="left" w:pos="3345"/>
          <w:tab w:val="left" w:pos="3600"/>
          <w:tab w:val="left" w:pos="3964"/>
          <w:tab w:val="left" w:pos="4320"/>
          <w:tab w:val="left" w:pos="4584"/>
          <w:tab w:val="left" w:pos="5203"/>
          <w:tab w:val="left" w:pos="5822"/>
          <w:tab w:val="left" w:pos="6441"/>
          <w:tab w:val="left" w:pos="7060"/>
          <w:tab w:val="left" w:pos="7680"/>
          <w:tab w:val="left" w:pos="8299"/>
        </w:tabs>
        <w:jc w:val="both"/>
        <w:rPr>
          <w:rFonts w:ascii="Arial" w:hAnsi="Arial"/>
          <w:b/>
          <w:color w:val="000000"/>
          <w:sz w:val="24"/>
          <w:lang w:val="fr-CA"/>
        </w:rPr>
      </w:pPr>
    </w:p>
    <w:p w:rsidR="00DF3BE1" w:rsidRPr="00DA6A62" w:rsidRDefault="00427253">
      <w:pPr>
        <w:numPr>
          <w:ilvl w:val="1"/>
          <w:numId w:val="1"/>
        </w:numPr>
        <w:tabs>
          <w:tab w:val="left" w:pos="-989"/>
          <w:tab w:val="left" w:pos="-370"/>
          <w:tab w:val="left" w:pos="360"/>
          <w:tab w:val="left" w:pos="868"/>
          <w:tab w:val="left" w:pos="1440"/>
          <w:tab w:val="left" w:pos="1620"/>
          <w:tab w:val="left" w:pos="2107"/>
          <w:tab w:val="left" w:pos="2726"/>
          <w:tab w:val="left" w:pos="3345"/>
          <w:tab w:val="left" w:pos="3600"/>
          <w:tab w:val="left" w:pos="3964"/>
          <w:tab w:val="left" w:pos="4320"/>
          <w:tab w:val="left" w:pos="4584"/>
          <w:tab w:val="left" w:pos="5203"/>
          <w:tab w:val="left" w:pos="5822"/>
          <w:tab w:val="left" w:pos="6441"/>
          <w:tab w:val="left" w:pos="7060"/>
          <w:tab w:val="left" w:pos="7680"/>
          <w:tab w:val="left" w:pos="8299"/>
        </w:tabs>
        <w:jc w:val="both"/>
        <w:rPr>
          <w:rFonts w:ascii="Arial" w:hAnsi="Arial"/>
          <w:bCs/>
          <w:color w:val="000000"/>
          <w:sz w:val="24"/>
          <w:lang w:val="fr-CA"/>
        </w:rPr>
      </w:pPr>
      <w:r>
        <w:rPr>
          <w:rFonts w:ascii="Arial" w:hAnsi="Arial"/>
          <w:bCs/>
          <w:color w:val="000000"/>
          <w:sz w:val="24"/>
          <w:lang w:val="fr-CA"/>
        </w:rPr>
        <w:t xml:space="preserve">Envoi des </w:t>
      </w:r>
      <w:r w:rsidR="001F65BD">
        <w:rPr>
          <w:rFonts w:ascii="Arial" w:hAnsi="Arial"/>
          <w:bCs/>
          <w:color w:val="000000"/>
          <w:sz w:val="24"/>
          <w:lang w:val="fr-CA"/>
        </w:rPr>
        <w:t>f</w:t>
      </w:r>
      <w:r>
        <w:rPr>
          <w:rFonts w:ascii="Arial" w:hAnsi="Arial"/>
          <w:bCs/>
          <w:color w:val="000000"/>
          <w:sz w:val="24"/>
          <w:lang w:val="fr-CA"/>
        </w:rPr>
        <w:t>ormulaires remplis</w:t>
      </w:r>
    </w:p>
    <w:p w:rsidR="00DF3BE1" w:rsidRPr="00DA6A62" w:rsidRDefault="00DF3BE1">
      <w:pPr>
        <w:tabs>
          <w:tab w:val="left" w:pos="-989"/>
          <w:tab w:val="left" w:pos="-370"/>
          <w:tab w:val="left" w:pos="360"/>
          <w:tab w:val="left" w:pos="868"/>
          <w:tab w:val="left" w:pos="1170"/>
          <w:tab w:val="left" w:pos="1620"/>
          <w:tab w:val="left" w:pos="2107"/>
          <w:tab w:val="left" w:pos="2726"/>
          <w:tab w:val="left" w:pos="3345"/>
          <w:tab w:val="left" w:pos="3600"/>
          <w:tab w:val="left" w:pos="3964"/>
          <w:tab w:val="left" w:pos="4320"/>
          <w:tab w:val="left" w:pos="4584"/>
          <w:tab w:val="left" w:pos="5203"/>
          <w:tab w:val="left" w:pos="5822"/>
          <w:tab w:val="left" w:pos="6441"/>
          <w:tab w:val="left" w:pos="7060"/>
          <w:tab w:val="left" w:pos="7680"/>
          <w:tab w:val="left" w:pos="8299"/>
        </w:tabs>
        <w:jc w:val="both"/>
        <w:rPr>
          <w:rFonts w:ascii="Arial" w:hAnsi="Arial"/>
          <w:b/>
          <w:color w:val="000000"/>
          <w:sz w:val="24"/>
          <w:lang w:val="fr-CA"/>
        </w:rPr>
      </w:pPr>
    </w:p>
    <w:p w:rsidR="00DF3BE1" w:rsidRPr="00DA6A62" w:rsidRDefault="00427253" w:rsidP="00427253">
      <w:pPr>
        <w:pStyle w:val="BodyText2"/>
        <w:numPr>
          <w:ilvl w:val="2"/>
          <w:numId w:val="1"/>
        </w:numPr>
        <w:jc w:val="left"/>
        <w:rPr>
          <w:lang w:val="fr-CA"/>
        </w:rPr>
      </w:pPr>
      <w:r>
        <w:rPr>
          <w:color w:val="000000"/>
          <w:lang w:val="fr-CA"/>
        </w:rPr>
        <w:t xml:space="preserve">Revoir toutes les analyses sur </w:t>
      </w:r>
      <w:r w:rsidR="00773B5E">
        <w:rPr>
          <w:color w:val="000000"/>
          <w:lang w:val="fr-CA"/>
        </w:rPr>
        <w:t xml:space="preserve">la compatibilité des </w:t>
      </w:r>
      <w:r>
        <w:rPr>
          <w:color w:val="000000"/>
          <w:lang w:val="fr-CA"/>
        </w:rPr>
        <w:t xml:space="preserve">parents ou donneurs </w:t>
      </w:r>
      <w:r w:rsidR="00773B5E">
        <w:rPr>
          <w:color w:val="000000"/>
          <w:lang w:val="fr-CA"/>
        </w:rPr>
        <w:t xml:space="preserve">avec le patient. </w:t>
      </w:r>
    </w:p>
    <w:p w:rsidR="00427253" w:rsidRDefault="00773B5E" w:rsidP="00427253">
      <w:pPr>
        <w:numPr>
          <w:ilvl w:val="2"/>
          <w:numId w:val="1"/>
        </w:numPr>
        <w:tabs>
          <w:tab w:val="left" w:pos="-989"/>
          <w:tab w:val="left" w:pos="-370"/>
          <w:tab w:val="left" w:pos="360"/>
          <w:tab w:val="left" w:pos="720"/>
          <w:tab w:val="left" w:pos="1080"/>
          <w:tab w:val="left" w:pos="1411"/>
          <w:tab w:val="left" w:pos="2107"/>
          <w:tab w:val="left" w:pos="2726"/>
          <w:tab w:val="left" w:pos="3345"/>
          <w:tab w:val="left" w:pos="3600"/>
          <w:tab w:val="left" w:pos="3964"/>
          <w:tab w:val="left" w:pos="4320"/>
          <w:tab w:val="left" w:pos="4584"/>
          <w:tab w:val="left" w:pos="5203"/>
          <w:tab w:val="left" w:pos="5822"/>
          <w:tab w:val="left" w:pos="6441"/>
          <w:tab w:val="left" w:pos="7060"/>
          <w:tab w:val="left" w:pos="7680"/>
          <w:tab w:val="left" w:pos="8299"/>
          <w:tab w:val="left" w:pos="8918"/>
        </w:tabs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ab/>
      </w:r>
      <w:r w:rsidR="00427253">
        <w:rPr>
          <w:rFonts w:ascii="Arial" w:hAnsi="Arial"/>
          <w:color w:val="000000"/>
          <w:sz w:val="24"/>
          <w:lang w:val="fr-CA"/>
        </w:rPr>
        <w:t>Envoyer tous les formulaires de donneurs compatibles au</w:t>
      </w:r>
      <w:r w:rsidR="001A17C9">
        <w:rPr>
          <w:rFonts w:ascii="Arial" w:hAnsi="Arial"/>
          <w:color w:val="000000"/>
          <w:sz w:val="24"/>
          <w:lang w:val="fr-CA"/>
        </w:rPr>
        <w:t xml:space="preserve"> fournisseur de sang</w:t>
      </w:r>
      <w:r w:rsidR="00427253">
        <w:rPr>
          <w:rFonts w:ascii="Arial" w:hAnsi="Arial"/>
          <w:color w:val="000000"/>
          <w:sz w:val="24"/>
          <w:lang w:val="fr-CA"/>
        </w:rPr>
        <w:t xml:space="preserve">. Si le LMT reçoit la copie du médecin, il fait parvenir ce document aux Archives médicales et en garde une copie dans le dossier des dons dirigés du Laboratoire. </w:t>
      </w:r>
    </w:p>
    <w:p w:rsidR="00427253" w:rsidRDefault="00427253" w:rsidP="00427253">
      <w:pPr>
        <w:numPr>
          <w:ilvl w:val="2"/>
          <w:numId w:val="1"/>
        </w:numPr>
        <w:tabs>
          <w:tab w:val="left" w:pos="-989"/>
          <w:tab w:val="left" w:pos="-370"/>
          <w:tab w:val="left" w:pos="360"/>
          <w:tab w:val="left" w:pos="720"/>
          <w:tab w:val="left" w:pos="1080"/>
          <w:tab w:val="left" w:pos="1411"/>
          <w:tab w:val="left" w:pos="2107"/>
          <w:tab w:val="left" w:pos="2726"/>
          <w:tab w:val="left" w:pos="3345"/>
          <w:tab w:val="left" w:pos="3600"/>
          <w:tab w:val="left" w:pos="3964"/>
          <w:tab w:val="left" w:pos="4320"/>
          <w:tab w:val="left" w:pos="4584"/>
          <w:tab w:val="left" w:pos="5203"/>
          <w:tab w:val="left" w:pos="5822"/>
          <w:tab w:val="left" w:pos="6441"/>
          <w:tab w:val="left" w:pos="7060"/>
          <w:tab w:val="left" w:pos="7680"/>
          <w:tab w:val="left" w:pos="8299"/>
          <w:tab w:val="left" w:pos="8918"/>
        </w:tabs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 xml:space="preserve">Envoyer tous les rapports de donneurs incompatibles au médecin traitant. </w:t>
      </w:r>
    </w:p>
    <w:p w:rsidR="00427253" w:rsidRDefault="00427253" w:rsidP="00427253">
      <w:pPr>
        <w:numPr>
          <w:ilvl w:val="2"/>
          <w:numId w:val="1"/>
        </w:numPr>
        <w:tabs>
          <w:tab w:val="left" w:pos="-989"/>
          <w:tab w:val="left" w:pos="-370"/>
          <w:tab w:val="left" w:pos="360"/>
          <w:tab w:val="left" w:pos="720"/>
          <w:tab w:val="left" w:pos="1080"/>
          <w:tab w:val="left" w:pos="1411"/>
          <w:tab w:val="left" w:pos="2107"/>
          <w:tab w:val="left" w:pos="2726"/>
          <w:tab w:val="left" w:pos="3345"/>
          <w:tab w:val="left" w:pos="3600"/>
          <w:tab w:val="left" w:pos="3964"/>
          <w:tab w:val="left" w:pos="4320"/>
          <w:tab w:val="left" w:pos="4584"/>
          <w:tab w:val="left" w:pos="5203"/>
          <w:tab w:val="left" w:pos="5822"/>
          <w:tab w:val="left" w:pos="6441"/>
          <w:tab w:val="left" w:pos="7060"/>
          <w:tab w:val="left" w:pos="7680"/>
          <w:tab w:val="left" w:pos="8299"/>
          <w:tab w:val="left" w:pos="8918"/>
        </w:tabs>
        <w:rPr>
          <w:rFonts w:ascii="Arial" w:hAnsi="Arial"/>
          <w:color w:val="000000"/>
          <w:sz w:val="24"/>
          <w:lang w:val="fr-CA"/>
        </w:rPr>
      </w:pPr>
      <w:r w:rsidRPr="00427253">
        <w:rPr>
          <w:rFonts w:ascii="Arial" w:hAnsi="Arial"/>
          <w:color w:val="000000"/>
          <w:sz w:val="24"/>
          <w:lang w:val="fr-CA"/>
        </w:rPr>
        <w:t>Envoyer le formulaire de demande original aux Archives médicales</w:t>
      </w:r>
      <w:r>
        <w:rPr>
          <w:rFonts w:ascii="Arial" w:hAnsi="Arial"/>
          <w:color w:val="000000"/>
          <w:sz w:val="24"/>
          <w:lang w:val="fr-CA"/>
        </w:rPr>
        <w:t>.</w:t>
      </w:r>
    </w:p>
    <w:p w:rsidR="00427253" w:rsidRDefault="00427253" w:rsidP="00427253">
      <w:pPr>
        <w:numPr>
          <w:ilvl w:val="2"/>
          <w:numId w:val="1"/>
        </w:numPr>
        <w:tabs>
          <w:tab w:val="left" w:pos="-989"/>
          <w:tab w:val="left" w:pos="-370"/>
          <w:tab w:val="left" w:pos="360"/>
          <w:tab w:val="left" w:pos="720"/>
          <w:tab w:val="left" w:pos="1080"/>
          <w:tab w:val="left" w:pos="1411"/>
          <w:tab w:val="left" w:pos="2107"/>
          <w:tab w:val="left" w:pos="2726"/>
          <w:tab w:val="left" w:pos="3345"/>
          <w:tab w:val="left" w:pos="3600"/>
          <w:tab w:val="left" w:pos="3964"/>
          <w:tab w:val="left" w:pos="4320"/>
          <w:tab w:val="left" w:pos="4584"/>
          <w:tab w:val="left" w:pos="5203"/>
          <w:tab w:val="left" w:pos="5822"/>
          <w:tab w:val="left" w:pos="6441"/>
          <w:tab w:val="left" w:pos="7060"/>
          <w:tab w:val="left" w:pos="7680"/>
          <w:tab w:val="left" w:pos="8299"/>
          <w:tab w:val="left" w:pos="8918"/>
        </w:tabs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>Garder toutes les demandes de dons dirigés au LMT, peu import</w:t>
      </w:r>
      <w:r w:rsidR="00B03C49" w:rsidRPr="00427253">
        <w:rPr>
          <w:rFonts w:ascii="Arial" w:hAnsi="Arial"/>
          <w:color w:val="000000"/>
          <w:sz w:val="24"/>
          <w:lang w:val="fr-CA"/>
        </w:rPr>
        <w:t>e</w:t>
      </w:r>
      <w:r>
        <w:rPr>
          <w:rFonts w:ascii="Arial" w:hAnsi="Arial"/>
          <w:color w:val="000000"/>
          <w:sz w:val="24"/>
          <w:lang w:val="fr-CA"/>
        </w:rPr>
        <w:t>nt les résultats.</w:t>
      </w:r>
      <w:r>
        <w:rPr>
          <w:rFonts w:ascii="Arial" w:hAnsi="Arial"/>
          <w:color w:val="000000"/>
          <w:sz w:val="24"/>
          <w:lang w:val="fr-CA"/>
        </w:rPr>
        <w:br/>
        <w:t xml:space="preserve"> </w:t>
      </w:r>
    </w:p>
    <w:p w:rsidR="001F65BD" w:rsidRDefault="00427253" w:rsidP="00427253">
      <w:pPr>
        <w:numPr>
          <w:ilvl w:val="1"/>
          <w:numId w:val="1"/>
        </w:numPr>
        <w:tabs>
          <w:tab w:val="left" w:pos="-989"/>
          <w:tab w:val="left" w:pos="-370"/>
          <w:tab w:val="left" w:pos="360"/>
          <w:tab w:val="left" w:pos="720"/>
          <w:tab w:val="left" w:pos="1080"/>
          <w:tab w:val="left" w:pos="1411"/>
          <w:tab w:val="left" w:pos="2107"/>
          <w:tab w:val="left" w:pos="2726"/>
          <w:tab w:val="left" w:pos="3345"/>
          <w:tab w:val="left" w:pos="3600"/>
          <w:tab w:val="left" w:pos="3964"/>
          <w:tab w:val="left" w:pos="4320"/>
          <w:tab w:val="left" w:pos="4584"/>
          <w:tab w:val="left" w:pos="5203"/>
          <w:tab w:val="left" w:pos="5822"/>
          <w:tab w:val="left" w:pos="6441"/>
          <w:tab w:val="left" w:pos="7060"/>
          <w:tab w:val="left" w:pos="7680"/>
          <w:tab w:val="left" w:pos="8299"/>
          <w:tab w:val="left" w:pos="8918"/>
        </w:tabs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ab/>
        <w:t>Analyses faites par le fournisseur de sang</w:t>
      </w:r>
      <w:r w:rsidR="001F65BD">
        <w:rPr>
          <w:rFonts w:ascii="Arial" w:hAnsi="Arial"/>
          <w:color w:val="000000"/>
          <w:sz w:val="24"/>
          <w:lang w:val="fr-CA"/>
        </w:rPr>
        <w:br/>
      </w:r>
    </w:p>
    <w:p w:rsidR="001F65BD" w:rsidRDefault="001F65BD" w:rsidP="001F65BD">
      <w:pPr>
        <w:numPr>
          <w:ilvl w:val="2"/>
          <w:numId w:val="1"/>
        </w:numPr>
        <w:tabs>
          <w:tab w:val="left" w:pos="-989"/>
          <w:tab w:val="left" w:pos="-370"/>
          <w:tab w:val="left" w:pos="360"/>
          <w:tab w:val="left" w:pos="720"/>
          <w:tab w:val="left" w:pos="1080"/>
          <w:tab w:val="left" w:pos="1411"/>
          <w:tab w:val="left" w:pos="2107"/>
          <w:tab w:val="left" w:pos="2726"/>
          <w:tab w:val="left" w:pos="3345"/>
          <w:tab w:val="left" w:pos="3600"/>
          <w:tab w:val="left" w:pos="3964"/>
          <w:tab w:val="left" w:pos="4320"/>
          <w:tab w:val="left" w:pos="4584"/>
          <w:tab w:val="left" w:pos="5203"/>
          <w:tab w:val="left" w:pos="5822"/>
          <w:tab w:val="left" w:pos="6441"/>
          <w:tab w:val="left" w:pos="7060"/>
          <w:tab w:val="left" w:pos="7680"/>
          <w:tab w:val="left" w:pos="8299"/>
          <w:tab w:val="left" w:pos="8918"/>
        </w:tabs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>Le fournisseur de sang e</w:t>
      </w:r>
      <w:r w:rsidR="00B03C49" w:rsidRPr="00427253">
        <w:rPr>
          <w:rFonts w:ascii="Arial" w:hAnsi="Arial"/>
          <w:color w:val="000000"/>
          <w:sz w:val="24"/>
          <w:lang w:val="fr-CA"/>
        </w:rPr>
        <w:t>xécute toutes les épreuves virales sur le sang de donneur conformément à la politique courante.</w:t>
      </w:r>
      <w:r w:rsidR="00DF3BE1" w:rsidRPr="00427253">
        <w:rPr>
          <w:rFonts w:ascii="Arial" w:hAnsi="Arial"/>
          <w:color w:val="000000"/>
          <w:sz w:val="24"/>
          <w:lang w:val="fr-CA"/>
        </w:rPr>
        <w:t xml:space="preserve"> </w:t>
      </w:r>
    </w:p>
    <w:p w:rsidR="001F65BD" w:rsidRDefault="001F65BD" w:rsidP="001F65BD">
      <w:pPr>
        <w:numPr>
          <w:ilvl w:val="2"/>
          <w:numId w:val="1"/>
        </w:numPr>
        <w:tabs>
          <w:tab w:val="left" w:pos="-989"/>
          <w:tab w:val="left" w:pos="-370"/>
          <w:tab w:val="left" w:pos="360"/>
          <w:tab w:val="left" w:pos="720"/>
          <w:tab w:val="left" w:pos="1080"/>
          <w:tab w:val="left" w:pos="1411"/>
          <w:tab w:val="left" w:pos="2107"/>
          <w:tab w:val="left" w:pos="2726"/>
          <w:tab w:val="left" w:pos="3345"/>
          <w:tab w:val="left" w:pos="3600"/>
          <w:tab w:val="left" w:pos="3964"/>
          <w:tab w:val="left" w:pos="4320"/>
          <w:tab w:val="left" w:pos="4584"/>
          <w:tab w:val="left" w:pos="5203"/>
          <w:tab w:val="left" w:pos="5822"/>
          <w:tab w:val="left" w:pos="6441"/>
          <w:tab w:val="left" w:pos="7060"/>
          <w:tab w:val="left" w:pos="7680"/>
          <w:tab w:val="left" w:pos="8299"/>
          <w:tab w:val="left" w:pos="8918"/>
        </w:tabs>
        <w:rPr>
          <w:rFonts w:ascii="Arial" w:hAnsi="Arial"/>
          <w:color w:val="000000"/>
          <w:sz w:val="24"/>
          <w:lang w:val="fr-CA"/>
        </w:rPr>
      </w:pPr>
      <w:r w:rsidRPr="001F65BD">
        <w:rPr>
          <w:rFonts w:ascii="Arial" w:hAnsi="Arial"/>
          <w:color w:val="000000"/>
          <w:sz w:val="24"/>
          <w:lang w:val="fr-CA"/>
        </w:rPr>
        <w:t xml:space="preserve">Les résultats </w:t>
      </w:r>
      <w:r w:rsidR="00B03C49" w:rsidRPr="001F65BD">
        <w:rPr>
          <w:rFonts w:ascii="Arial" w:hAnsi="Arial"/>
          <w:color w:val="000000"/>
          <w:sz w:val="24"/>
          <w:lang w:val="fr-CA"/>
        </w:rPr>
        <w:t>s</w:t>
      </w:r>
      <w:r w:rsidRPr="001F65BD">
        <w:rPr>
          <w:rFonts w:ascii="Arial" w:hAnsi="Arial"/>
          <w:color w:val="000000"/>
          <w:sz w:val="24"/>
          <w:lang w:val="fr-CA"/>
        </w:rPr>
        <w:t>ont</w:t>
      </w:r>
      <w:r w:rsidR="00B03C49" w:rsidRPr="001F65BD">
        <w:rPr>
          <w:rFonts w:ascii="Arial" w:hAnsi="Arial"/>
          <w:color w:val="000000"/>
          <w:sz w:val="24"/>
          <w:lang w:val="fr-CA"/>
        </w:rPr>
        <w:t xml:space="preserve"> envoyé</w:t>
      </w:r>
      <w:r w:rsidRPr="001F65BD">
        <w:rPr>
          <w:rFonts w:ascii="Arial" w:hAnsi="Arial"/>
          <w:color w:val="000000"/>
          <w:sz w:val="24"/>
          <w:lang w:val="fr-CA"/>
        </w:rPr>
        <w:t>s</w:t>
      </w:r>
      <w:r w:rsidR="00B03C49" w:rsidRPr="001F65BD">
        <w:rPr>
          <w:rFonts w:ascii="Arial" w:hAnsi="Arial"/>
          <w:color w:val="000000"/>
          <w:sz w:val="24"/>
          <w:lang w:val="fr-CA"/>
        </w:rPr>
        <w:t xml:space="preserve"> </w:t>
      </w:r>
      <w:r w:rsidR="001A17C9" w:rsidRPr="001F65BD">
        <w:rPr>
          <w:rFonts w:ascii="Arial" w:hAnsi="Arial"/>
          <w:color w:val="000000"/>
          <w:sz w:val="24"/>
          <w:lang w:val="fr-CA"/>
        </w:rPr>
        <w:t>LMT</w:t>
      </w:r>
      <w:r w:rsidR="00B03C49" w:rsidRPr="001F65BD">
        <w:rPr>
          <w:rFonts w:ascii="Arial" w:hAnsi="Arial"/>
          <w:color w:val="000000"/>
          <w:sz w:val="24"/>
          <w:lang w:val="fr-CA"/>
        </w:rPr>
        <w:t xml:space="preserve"> </w:t>
      </w:r>
      <w:r w:rsidRPr="001F65BD">
        <w:rPr>
          <w:rFonts w:ascii="Arial" w:hAnsi="Arial"/>
          <w:color w:val="000000"/>
          <w:sz w:val="24"/>
          <w:lang w:val="fr-CA"/>
        </w:rPr>
        <w:t xml:space="preserve">une fois toutes les analyses faites. </w:t>
      </w:r>
      <w:r w:rsidR="00EC2F68">
        <w:rPr>
          <w:rFonts w:ascii="Arial" w:hAnsi="Arial"/>
          <w:color w:val="000000"/>
          <w:sz w:val="24"/>
          <w:lang w:val="fr-CA"/>
        </w:rPr>
        <w:t>L</w:t>
      </w:r>
      <w:r w:rsidRPr="001F65BD">
        <w:rPr>
          <w:rFonts w:ascii="Arial" w:hAnsi="Arial"/>
          <w:color w:val="000000"/>
          <w:sz w:val="24"/>
          <w:lang w:val="fr-CA"/>
        </w:rPr>
        <w:t>es unités p</w:t>
      </w:r>
      <w:r w:rsidR="00EC2F68">
        <w:rPr>
          <w:rFonts w:ascii="Arial" w:hAnsi="Arial"/>
          <w:color w:val="000000"/>
          <w:sz w:val="24"/>
          <w:lang w:val="fr-CA"/>
        </w:rPr>
        <w:t>euve</w:t>
      </w:r>
      <w:r w:rsidRPr="001F65BD">
        <w:rPr>
          <w:rFonts w:ascii="Arial" w:hAnsi="Arial"/>
          <w:color w:val="000000"/>
          <w:sz w:val="24"/>
          <w:lang w:val="fr-CA"/>
        </w:rPr>
        <w:t xml:space="preserve">nt alors être mises </w:t>
      </w:r>
      <w:r w:rsidR="00B03C49" w:rsidRPr="001F65BD">
        <w:rPr>
          <w:rFonts w:ascii="Arial" w:hAnsi="Arial"/>
          <w:color w:val="000000"/>
          <w:sz w:val="24"/>
          <w:lang w:val="fr-CA"/>
        </w:rPr>
        <w:t>en stock en tant qu'unité de don dirigé</w:t>
      </w:r>
    </w:p>
    <w:p w:rsidR="00DF3BE1" w:rsidRPr="001F65BD" w:rsidRDefault="001F65BD" w:rsidP="001F65BD">
      <w:pPr>
        <w:numPr>
          <w:ilvl w:val="2"/>
          <w:numId w:val="1"/>
        </w:numPr>
        <w:tabs>
          <w:tab w:val="left" w:pos="-989"/>
          <w:tab w:val="left" w:pos="-370"/>
          <w:tab w:val="left" w:pos="360"/>
          <w:tab w:val="left" w:pos="720"/>
          <w:tab w:val="left" w:pos="1080"/>
          <w:tab w:val="left" w:pos="1411"/>
          <w:tab w:val="left" w:pos="2107"/>
          <w:tab w:val="left" w:pos="2726"/>
          <w:tab w:val="left" w:pos="3345"/>
          <w:tab w:val="left" w:pos="3600"/>
          <w:tab w:val="left" w:pos="3964"/>
          <w:tab w:val="left" w:pos="4320"/>
          <w:tab w:val="left" w:pos="4584"/>
          <w:tab w:val="left" w:pos="5203"/>
          <w:tab w:val="left" w:pos="5822"/>
          <w:tab w:val="left" w:pos="6441"/>
          <w:tab w:val="left" w:pos="7060"/>
          <w:tab w:val="left" w:pos="7680"/>
          <w:tab w:val="left" w:pos="8299"/>
          <w:tab w:val="left" w:pos="8918"/>
        </w:tabs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 xml:space="preserve">Les unités de dons dirigés irradiées ont </w:t>
      </w:r>
      <w:r w:rsidR="00B03C49" w:rsidRPr="001F65BD">
        <w:rPr>
          <w:rFonts w:ascii="Arial" w:hAnsi="Arial"/>
          <w:color w:val="000000"/>
          <w:sz w:val="24"/>
          <w:lang w:val="fr-CA"/>
        </w:rPr>
        <w:t>une durée de vie de 28 jours</w:t>
      </w:r>
      <w:r>
        <w:rPr>
          <w:rFonts w:ascii="Arial" w:hAnsi="Arial"/>
          <w:color w:val="000000"/>
          <w:sz w:val="24"/>
          <w:lang w:val="fr-CA"/>
        </w:rPr>
        <w:t>.</w:t>
      </w:r>
      <w:r>
        <w:rPr>
          <w:rFonts w:ascii="Arial" w:hAnsi="Arial"/>
          <w:color w:val="000000"/>
          <w:sz w:val="24"/>
          <w:lang w:val="fr-CA"/>
        </w:rPr>
        <w:br/>
      </w:r>
    </w:p>
    <w:p w:rsidR="001F65BD" w:rsidRDefault="00773B5E" w:rsidP="00DA6A62">
      <w:pPr>
        <w:numPr>
          <w:ilvl w:val="1"/>
          <w:numId w:val="1"/>
        </w:numPr>
        <w:tabs>
          <w:tab w:val="left" w:pos="-989"/>
          <w:tab w:val="left" w:pos="-370"/>
          <w:tab w:val="left" w:pos="360"/>
          <w:tab w:val="left" w:pos="720"/>
          <w:tab w:val="left" w:pos="1080"/>
          <w:tab w:val="left" w:pos="2107"/>
          <w:tab w:val="left" w:pos="2726"/>
          <w:tab w:val="left" w:pos="3345"/>
          <w:tab w:val="left" w:pos="3600"/>
          <w:tab w:val="left" w:pos="3964"/>
          <w:tab w:val="left" w:pos="4320"/>
          <w:tab w:val="left" w:pos="4584"/>
          <w:tab w:val="left" w:pos="5203"/>
          <w:tab w:val="left" w:pos="5822"/>
          <w:tab w:val="left" w:pos="6441"/>
          <w:tab w:val="left" w:pos="7060"/>
          <w:tab w:val="left" w:pos="7680"/>
          <w:tab w:val="left" w:pos="8299"/>
          <w:tab w:val="left" w:pos="8918"/>
        </w:tabs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ab/>
      </w:r>
      <w:r w:rsidR="001F65BD">
        <w:rPr>
          <w:rFonts w:ascii="Arial" w:hAnsi="Arial"/>
          <w:color w:val="000000"/>
          <w:sz w:val="24"/>
          <w:lang w:val="fr-CA"/>
        </w:rPr>
        <w:t>Transfusion des unités</w:t>
      </w:r>
      <w:r w:rsidR="001F65BD">
        <w:rPr>
          <w:rFonts w:ascii="Arial" w:hAnsi="Arial"/>
          <w:color w:val="000000"/>
          <w:sz w:val="24"/>
          <w:lang w:val="fr-CA"/>
        </w:rPr>
        <w:br/>
      </w:r>
    </w:p>
    <w:p w:rsidR="001F65BD" w:rsidRDefault="001F65BD" w:rsidP="001F65BD">
      <w:pPr>
        <w:numPr>
          <w:ilvl w:val="2"/>
          <w:numId w:val="1"/>
        </w:numPr>
        <w:tabs>
          <w:tab w:val="left" w:pos="-989"/>
          <w:tab w:val="left" w:pos="-370"/>
          <w:tab w:val="left" w:pos="360"/>
          <w:tab w:val="left" w:pos="720"/>
          <w:tab w:val="left" w:pos="1080"/>
          <w:tab w:val="left" w:pos="1411"/>
          <w:tab w:val="left" w:pos="2107"/>
          <w:tab w:val="left" w:pos="2726"/>
          <w:tab w:val="left" w:pos="3345"/>
          <w:tab w:val="left" w:pos="3600"/>
          <w:tab w:val="left" w:pos="3964"/>
          <w:tab w:val="left" w:pos="4320"/>
          <w:tab w:val="left" w:pos="4584"/>
          <w:tab w:val="left" w:pos="5203"/>
          <w:tab w:val="left" w:pos="5822"/>
          <w:tab w:val="left" w:pos="6441"/>
          <w:tab w:val="left" w:pos="7060"/>
          <w:tab w:val="left" w:pos="7680"/>
          <w:tab w:val="left" w:pos="8299"/>
          <w:tab w:val="left" w:pos="8918"/>
        </w:tabs>
        <w:rPr>
          <w:rFonts w:ascii="Arial" w:hAnsi="Arial"/>
          <w:color w:val="000000"/>
          <w:sz w:val="24"/>
          <w:lang w:val="fr-CA"/>
        </w:rPr>
      </w:pPr>
      <w:r w:rsidRPr="001F65BD">
        <w:rPr>
          <w:rFonts w:ascii="Arial" w:hAnsi="Arial"/>
          <w:color w:val="000000"/>
          <w:sz w:val="24"/>
          <w:lang w:val="fr-CA"/>
        </w:rPr>
        <w:t xml:space="preserve">L’échantillon du patient </w:t>
      </w:r>
      <w:r w:rsidR="00EC2F68">
        <w:rPr>
          <w:rFonts w:ascii="Arial" w:hAnsi="Arial"/>
          <w:color w:val="000000"/>
          <w:sz w:val="24"/>
          <w:lang w:val="fr-CA"/>
        </w:rPr>
        <w:t>est</w:t>
      </w:r>
      <w:r w:rsidRPr="001F65BD">
        <w:rPr>
          <w:rFonts w:ascii="Arial" w:hAnsi="Arial"/>
          <w:color w:val="000000"/>
          <w:sz w:val="24"/>
          <w:lang w:val="fr-CA"/>
        </w:rPr>
        <w:t xml:space="preserve"> soumis à des épreuves de compatibilité de routine pour confirmer la compatibilité du sang du donneur et de celui du receveur. </w:t>
      </w:r>
    </w:p>
    <w:p w:rsidR="001F65BD" w:rsidRPr="001F65BD" w:rsidRDefault="001F65BD" w:rsidP="001F65BD">
      <w:pPr>
        <w:numPr>
          <w:ilvl w:val="2"/>
          <w:numId w:val="1"/>
        </w:numPr>
        <w:tabs>
          <w:tab w:val="left" w:pos="-989"/>
          <w:tab w:val="left" w:pos="-370"/>
          <w:tab w:val="left" w:pos="360"/>
          <w:tab w:val="left" w:pos="720"/>
          <w:tab w:val="left" w:pos="1080"/>
          <w:tab w:val="left" w:pos="1411"/>
          <w:tab w:val="left" w:pos="2107"/>
          <w:tab w:val="left" w:pos="2726"/>
          <w:tab w:val="left" w:pos="3345"/>
          <w:tab w:val="left" w:pos="3600"/>
          <w:tab w:val="left" w:pos="3964"/>
          <w:tab w:val="left" w:pos="4320"/>
          <w:tab w:val="left" w:pos="4584"/>
          <w:tab w:val="left" w:pos="5203"/>
          <w:tab w:val="left" w:pos="5822"/>
          <w:tab w:val="left" w:pos="6441"/>
          <w:tab w:val="left" w:pos="7060"/>
          <w:tab w:val="left" w:pos="7680"/>
          <w:tab w:val="left" w:pos="8299"/>
          <w:tab w:val="left" w:pos="8918"/>
        </w:tabs>
        <w:rPr>
          <w:rFonts w:ascii="Arial" w:hAnsi="Arial"/>
          <w:color w:val="000000"/>
          <w:sz w:val="24"/>
          <w:lang w:val="fr-CA"/>
        </w:rPr>
      </w:pPr>
      <w:r w:rsidRPr="001F65BD">
        <w:rPr>
          <w:rFonts w:ascii="Arial" w:hAnsi="Arial"/>
          <w:color w:val="000000"/>
          <w:sz w:val="24"/>
          <w:lang w:val="fr-CA"/>
        </w:rPr>
        <w:t xml:space="preserve">Les unités sont alors </w:t>
      </w:r>
      <w:r>
        <w:rPr>
          <w:rFonts w:ascii="Arial" w:hAnsi="Arial"/>
          <w:color w:val="000000"/>
          <w:sz w:val="24"/>
          <w:lang w:val="fr-CA"/>
        </w:rPr>
        <w:t>étiquetées conformément au protocole établi par l’établissement.</w:t>
      </w:r>
    </w:p>
    <w:p w:rsidR="00DA6A62" w:rsidRPr="00DA6A62" w:rsidRDefault="00DA6A62" w:rsidP="001F65BD">
      <w:pPr>
        <w:numPr>
          <w:ilvl w:val="2"/>
          <w:numId w:val="1"/>
        </w:numPr>
        <w:tabs>
          <w:tab w:val="left" w:pos="-989"/>
          <w:tab w:val="left" w:pos="-370"/>
          <w:tab w:val="left" w:pos="360"/>
          <w:tab w:val="left" w:pos="720"/>
          <w:tab w:val="left" w:pos="1080"/>
          <w:tab w:val="left" w:pos="2107"/>
          <w:tab w:val="left" w:pos="2726"/>
          <w:tab w:val="left" w:pos="3345"/>
          <w:tab w:val="left" w:pos="3600"/>
          <w:tab w:val="left" w:pos="3964"/>
          <w:tab w:val="left" w:pos="4320"/>
          <w:tab w:val="left" w:pos="4584"/>
          <w:tab w:val="left" w:pos="5203"/>
          <w:tab w:val="left" w:pos="5822"/>
          <w:tab w:val="left" w:pos="6441"/>
          <w:tab w:val="left" w:pos="7060"/>
          <w:tab w:val="left" w:pos="7680"/>
          <w:tab w:val="left" w:pos="8299"/>
          <w:tab w:val="left" w:pos="8918"/>
        </w:tabs>
        <w:rPr>
          <w:rFonts w:ascii="Arial" w:hAnsi="Arial"/>
          <w:color w:val="000000"/>
          <w:sz w:val="24"/>
          <w:lang w:val="fr-CA"/>
        </w:rPr>
      </w:pPr>
      <w:r w:rsidRPr="00DA6A62">
        <w:rPr>
          <w:rFonts w:ascii="Arial" w:hAnsi="Arial"/>
          <w:color w:val="000000"/>
          <w:sz w:val="24"/>
          <w:lang w:val="fr-CA"/>
        </w:rPr>
        <w:t xml:space="preserve">Les unités provenant de dons dirigés qui ne sont pas utilisées sont conservées jusqu’à leur date de péremption, puis jetées. </w:t>
      </w:r>
      <w:r w:rsidR="00B03C49" w:rsidRPr="001A17C9">
        <w:rPr>
          <w:rFonts w:ascii="Arial" w:hAnsi="Arial"/>
          <w:color w:val="000000"/>
          <w:sz w:val="24"/>
          <w:lang w:val="fr-CA"/>
        </w:rPr>
        <w:t xml:space="preserve">Il ne faut pas </w:t>
      </w:r>
      <w:r w:rsidR="00B03C49" w:rsidRPr="00DA6A62">
        <w:rPr>
          <w:rFonts w:ascii="Arial" w:hAnsi="Arial"/>
          <w:color w:val="000000"/>
          <w:sz w:val="24"/>
          <w:lang w:val="fr-CA"/>
        </w:rPr>
        <w:t>les donner</w:t>
      </w:r>
      <w:r w:rsidRPr="00DA6A62">
        <w:rPr>
          <w:rFonts w:ascii="Arial" w:hAnsi="Arial"/>
          <w:color w:val="000000"/>
          <w:sz w:val="24"/>
          <w:lang w:val="fr-CA"/>
        </w:rPr>
        <w:t xml:space="preserve"> à un autre receveur ni les renvoyer</w:t>
      </w:r>
      <w:r w:rsidR="001A17C9">
        <w:rPr>
          <w:rFonts w:ascii="Arial" w:hAnsi="Arial"/>
          <w:color w:val="000000"/>
          <w:sz w:val="24"/>
          <w:lang w:val="fr-CA"/>
        </w:rPr>
        <w:t xml:space="preserve"> au fournisseur de sang.</w:t>
      </w:r>
      <w:r w:rsidRPr="00DA6A62">
        <w:rPr>
          <w:rFonts w:ascii="Arial" w:hAnsi="Arial"/>
          <w:color w:val="000000"/>
          <w:sz w:val="24"/>
          <w:lang w:val="fr-CA"/>
        </w:rPr>
        <w:br/>
      </w:r>
    </w:p>
    <w:p w:rsidR="00EC2F68" w:rsidRPr="00EC2F68" w:rsidRDefault="00B03C49" w:rsidP="00EC2F68">
      <w:pPr>
        <w:numPr>
          <w:ilvl w:val="1"/>
          <w:numId w:val="1"/>
        </w:numPr>
        <w:tabs>
          <w:tab w:val="left" w:pos="-989"/>
          <w:tab w:val="left" w:pos="-370"/>
          <w:tab w:val="left" w:pos="360"/>
          <w:tab w:val="left" w:pos="720"/>
          <w:tab w:val="left" w:pos="5203"/>
          <w:tab w:val="left" w:pos="5822"/>
          <w:tab w:val="left" w:pos="6441"/>
          <w:tab w:val="left" w:pos="7060"/>
          <w:tab w:val="left" w:pos="7680"/>
          <w:tab w:val="left" w:pos="8299"/>
          <w:tab w:val="left" w:pos="8918"/>
        </w:tabs>
        <w:rPr>
          <w:rFonts w:ascii="Arial" w:hAnsi="Arial"/>
          <w:color w:val="000000"/>
          <w:sz w:val="24"/>
          <w:lang w:val="fr-CA"/>
        </w:rPr>
      </w:pPr>
      <w:r w:rsidRPr="00DA6A62">
        <w:rPr>
          <w:rFonts w:ascii="Arial" w:hAnsi="Arial"/>
          <w:bCs/>
          <w:color w:val="000000"/>
          <w:sz w:val="24"/>
          <w:lang w:val="fr-CA"/>
        </w:rPr>
        <w:t xml:space="preserve">Produits sanguins </w:t>
      </w:r>
      <w:r w:rsidR="00773B5E">
        <w:rPr>
          <w:rFonts w:ascii="Arial" w:hAnsi="Arial"/>
          <w:bCs/>
          <w:color w:val="000000"/>
          <w:sz w:val="24"/>
          <w:lang w:val="fr-CA"/>
        </w:rPr>
        <w:t>allog</w:t>
      </w:r>
      <w:r w:rsidR="00366C05">
        <w:rPr>
          <w:rFonts w:ascii="Arial" w:hAnsi="Arial"/>
          <w:bCs/>
          <w:color w:val="000000"/>
          <w:sz w:val="24"/>
          <w:lang w:val="fr-CA"/>
        </w:rPr>
        <w:t>ènes</w:t>
      </w:r>
      <w:r w:rsidR="00773B5E">
        <w:rPr>
          <w:rFonts w:ascii="Arial" w:hAnsi="Arial"/>
          <w:bCs/>
          <w:color w:val="000000"/>
          <w:sz w:val="24"/>
          <w:lang w:val="fr-CA"/>
        </w:rPr>
        <w:t> </w:t>
      </w:r>
      <w:r w:rsidR="00E644CB" w:rsidRPr="00DA6A62">
        <w:rPr>
          <w:rFonts w:ascii="Arial" w:hAnsi="Arial"/>
          <w:bCs/>
          <w:color w:val="000000"/>
          <w:sz w:val="24"/>
          <w:lang w:val="fr-CA"/>
        </w:rPr>
        <w:t xml:space="preserve">: </w:t>
      </w:r>
      <w:r w:rsidR="00EC2F68">
        <w:rPr>
          <w:rFonts w:ascii="Arial" w:hAnsi="Arial"/>
          <w:bCs/>
          <w:color w:val="000000"/>
          <w:sz w:val="24"/>
          <w:lang w:val="fr-CA"/>
        </w:rPr>
        <w:br/>
      </w:r>
    </w:p>
    <w:p w:rsidR="00DF3BE1" w:rsidRPr="00DA6A62" w:rsidRDefault="00DA6A62" w:rsidP="00EC2F68">
      <w:pPr>
        <w:numPr>
          <w:ilvl w:val="2"/>
          <w:numId w:val="1"/>
        </w:numPr>
        <w:tabs>
          <w:tab w:val="left" w:pos="-989"/>
          <w:tab w:val="left" w:pos="-370"/>
          <w:tab w:val="left" w:pos="360"/>
          <w:tab w:val="left" w:pos="720"/>
          <w:tab w:val="left" w:pos="5203"/>
          <w:tab w:val="left" w:pos="5822"/>
          <w:tab w:val="left" w:pos="6441"/>
          <w:tab w:val="left" w:pos="7060"/>
          <w:tab w:val="left" w:pos="7680"/>
          <w:tab w:val="left" w:pos="8299"/>
          <w:tab w:val="left" w:pos="8918"/>
        </w:tabs>
        <w:rPr>
          <w:rFonts w:ascii="Arial" w:hAnsi="Arial"/>
          <w:color w:val="000000"/>
          <w:sz w:val="24"/>
          <w:lang w:val="fr-CA"/>
        </w:rPr>
      </w:pPr>
      <w:r w:rsidRPr="001F65BD">
        <w:rPr>
          <w:rFonts w:ascii="Arial" w:hAnsi="Arial"/>
          <w:color w:val="000000"/>
          <w:sz w:val="24"/>
          <w:lang w:val="fr-CA"/>
        </w:rPr>
        <w:t>S’il faut donner des produits sanguins allog</w:t>
      </w:r>
      <w:r w:rsidR="00366C05" w:rsidRPr="001F65BD">
        <w:rPr>
          <w:rFonts w:ascii="Arial" w:hAnsi="Arial"/>
          <w:color w:val="000000"/>
          <w:sz w:val="24"/>
          <w:lang w:val="fr-CA"/>
        </w:rPr>
        <w:t>ènes</w:t>
      </w:r>
      <w:r w:rsidRPr="001F65BD">
        <w:rPr>
          <w:rFonts w:ascii="Arial" w:hAnsi="Arial"/>
          <w:color w:val="000000"/>
          <w:sz w:val="24"/>
          <w:lang w:val="fr-CA"/>
        </w:rPr>
        <w:t xml:space="preserve"> à un receveur de don dirigé, ces produits sont mis en circulation</w:t>
      </w:r>
      <w:r w:rsidR="00EC2F68">
        <w:rPr>
          <w:rFonts w:ascii="Arial" w:hAnsi="Arial"/>
          <w:color w:val="000000"/>
          <w:sz w:val="24"/>
          <w:lang w:val="fr-CA"/>
        </w:rPr>
        <w:t xml:space="preserve"> </w:t>
      </w:r>
      <w:r w:rsidR="00EC2F68">
        <w:rPr>
          <w:rFonts w:ascii="Arial" w:hAnsi="Arial"/>
          <w:color w:val="000000"/>
          <w:sz w:val="24"/>
          <w:lang w:val="fr-CA"/>
        </w:rPr>
        <w:lastRenderedPageBreak/>
        <w:t>c</w:t>
      </w:r>
      <w:r w:rsidRPr="001F65BD">
        <w:rPr>
          <w:rFonts w:ascii="Arial" w:hAnsi="Arial"/>
          <w:color w:val="000000"/>
          <w:sz w:val="24"/>
          <w:lang w:val="fr-CA"/>
        </w:rPr>
        <w:t xml:space="preserve">onformément aux politiques transfusionnelles en place, que ce soit pour des nouveau-nés (âge de moins de 4 mois), </w:t>
      </w:r>
      <w:r w:rsidR="00EC2F68">
        <w:rPr>
          <w:rFonts w:ascii="Arial" w:hAnsi="Arial"/>
          <w:color w:val="000000"/>
          <w:sz w:val="24"/>
          <w:lang w:val="fr-CA"/>
        </w:rPr>
        <w:t>d</w:t>
      </w:r>
      <w:r w:rsidRPr="001F65BD">
        <w:rPr>
          <w:rFonts w:ascii="Arial" w:hAnsi="Arial"/>
          <w:color w:val="000000"/>
          <w:sz w:val="24"/>
          <w:lang w:val="fr-CA"/>
        </w:rPr>
        <w:t>es enfants ou des adultes</w:t>
      </w:r>
      <w:r w:rsidR="00DF3BE1" w:rsidRPr="00DA6A62">
        <w:rPr>
          <w:rFonts w:ascii="Arial" w:hAnsi="Arial"/>
          <w:color w:val="000000"/>
          <w:sz w:val="24"/>
          <w:lang w:val="fr-CA"/>
        </w:rPr>
        <w:t xml:space="preserve">. </w:t>
      </w:r>
    </w:p>
    <w:p w:rsidR="00DF3BE1" w:rsidRPr="00DA6A62" w:rsidRDefault="00DF3BE1">
      <w:pPr>
        <w:tabs>
          <w:tab w:val="left" w:pos="-989"/>
          <w:tab w:val="left" w:pos="-370"/>
          <w:tab w:val="left" w:pos="360"/>
          <w:tab w:val="left" w:pos="720"/>
          <w:tab w:val="left" w:pos="1080"/>
          <w:tab w:val="left" w:pos="1440"/>
          <w:tab w:val="left" w:pos="2610"/>
          <w:tab w:val="left" w:pos="2880"/>
          <w:tab w:val="left" w:pos="4320"/>
          <w:tab w:val="left" w:pos="4584"/>
          <w:tab w:val="left" w:pos="5203"/>
          <w:tab w:val="left" w:pos="5822"/>
          <w:tab w:val="left" w:pos="6441"/>
          <w:tab w:val="left" w:pos="7060"/>
          <w:tab w:val="left" w:pos="7680"/>
          <w:tab w:val="left" w:pos="8299"/>
          <w:tab w:val="left" w:pos="8918"/>
          <w:tab w:val="left" w:pos="9537"/>
          <w:tab w:val="left" w:pos="10156"/>
        </w:tabs>
        <w:ind w:left="1440"/>
        <w:rPr>
          <w:rFonts w:ascii="Arial" w:hAnsi="Arial"/>
          <w:color w:val="000000"/>
          <w:sz w:val="24"/>
          <w:lang w:val="fr-CA"/>
        </w:rPr>
      </w:pPr>
    </w:p>
    <w:p w:rsidR="00DF3BE1" w:rsidRPr="00DA6A62" w:rsidRDefault="00B03C49" w:rsidP="00B03C49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DA6A62">
        <w:rPr>
          <w:rFonts w:ascii="Arial" w:hAnsi="Arial"/>
          <w:b/>
          <w:color w:val="000000"/>
          <w:sz w:val="28"/>
          <w:lang w:val="fr-CA"/>
        </w:rPr>
        <w:t xml:space="preserve">Documentation </w:t>
      </w:r>
      <w:r w:rsidR="00366C05" w:rsidRPr="00D757D2">
        <w:rPr>
          <w:rFonts w:ascii="Arial" w:hAnsi="Arial"/>
          <w:b/>
          <w:color w:val="000000"/>
          <w:sz w:val="28"/>
          <w:lang w:val="fr-CA"/>
        </w:rPr>
        <w:t xml:space="preserve">– </w:t>
      </w:r>
      <w:r w:rsidRPr="00DA6A62">
        <w:rPr>
          <w:rFonts w:ascii="Arial" w:hAnsi="Arial"/>
          <w:b/>
          <w:color w:val="000000"/>
          <w:sz w:val="28"/>
          <w:lang w:val="fr-CA"/>
        </w:rPr>
        <w:t>S.O.</w:t>
      </w:r>
    </w:p>
    <w:p w:rsidR="00DF3BE1" w:rsidRPr="00DA6A62" w:rsidRDefault="00DF3BE1">
      <w:pPr>
        <w:ind w:left="720"/>
        <w:rPr>
          <w:rFonts w:ascii="Arial" w:hAnsi="Arial"/>
          <w:color w:val="000000"/>
          <w:sz w:val="24"/>
          <w:lang w:val="fr-CA"/>
        </w:rPr>
      </w:pPr>
    </w:p>
    <w:p w:rsidR="00DF3BE1" w:rsidRPr="00DA6A62" w:rsidRDefault="00B03C49" w:rsidP="00B03C49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DA6A62">
        <w:rPr>
          <w:rFonts w:ascii="Arial" w:hAnsi="Arial"/>
          <w:b/>
          <w:color w:val="000000"/>
          <w:sz w:val="28"/>
          <w:lang w:val="fr-CA"/>
        </w:rPr>
        <w:t>Remarques</w:t>
      </w:r>
    </w:p>
    <w:p w:rsidR="00DF3BE1" w:rsidRPr="00DA6A62" w:rsidRDefault="00DF3BE1">
      <w:pPr>
        <w:rPr>
          <w:rFonts w:ascii="Arial" w:hAnsi="Arial"/>
          <w:color w:val="000000"/>
          <w:sz w:val="24"/>
          <w:lang w:val="fr-CA"/>
        </w:rPr>
      </w:pPr>
    </w:p>
    <w:p w:rsidR="00DF3BE1" w:rsidRPr="00DA6A62" w:rsidRDefault="00986BF5">
      <w:pPr>
        <w:pStyle w:val="BodyText"/>
        <w:numPr>
          <w:ilvl w:val="1"/>
          <w:numId w:val="1"/>
        </w:numPr>
        <w:rPr>
          <w:b w:val="0"/>
          <w:bCs/>
          <w:color w:val="000000"/>
          <w:lang w:val="fr-CA"/>
        </w:rPr>
      </w:pPr>
      <w:r w:rsidRPr="00DA6A62">
        <w:rPr>
          <w:b w:val="0"/>
          <w:bCs/>
          <w:color w:val="000000"/>
          <w:lang w:val="fr-CA"/>
        </w:rPr>
        <w:t xml:space="preserve">La durée de vie acceptable des unités de sang provenant d’un don dirigé de cellules concentrées destinées à des patients pédiatriques </w:t>
      </w:r>
      <w:r w:rsidR="00782917" w:rsidRPr="00DA6A62">
        <w:rPr>
          <w:b w:val="0"/>
          <w:bCs/>
          <w:color w:val="000000"/>
          <w:lang w:val="fr-CA"/>
        </w:rPr>
        <w:t xml:space="preserve">traités en </w:t>
      </w:r>
      <w:r w:rsidRPr="00DA6A62">
        <w:rPr>
          <w:b w:val="0"/>
          <w:bCs/>
          <w:color w:val="000000"/>
          <w:lang w:val="fr-CA"/>
        </w:rPr>
        <w:t xml:space="preserve">cardiologie </w:t>
      </w:r>
      <w:r w:rsidR="00782917" w:rsidRPr="00DA6A62">
        <w:rPr>
          <w:b w:val="0"/>
          <w:bCs/>
          <w:color w:val="000000"/>
          <w:lang w:val="fr-CA"/>
        </w:rPr>
        <w:t>dépend</w:t>
      </w:r>
      <w:r w:rsidRPr="00DA6A62">
        <w:rPr>
          <w:b w:val="0"/>
          <w:bCs/>
          <w:color w:val="000000"/>
          <w:lang w:val="fr-CA"/>
        </w:rPr>
        <w:t xml:space="preserve"> de l’âge du </w:t>
      </w:r>
      <w:r w:rsidR="00773B5E">
        <w:rPr>
          <w:b w:val="0"/>
          <w:bCs/>
          <w:color w:val="000000"/>
          <w:lang w:val="fr-CA"/>
        </w:rPr>
        <w:t>receveur </w:t>
      </w:r>
      <w:r w:rsidRPr="00DA6A62">
        <w:rPr>
          <w:b w:val="0"/>
          <w:bCs/>
          <w:color w:val="000000"/>
          <w:lang w:val="fr-CA"/>
        </w:rPr>
        <w:t xml:space="preserve">: </w:t>
      </w:r>
    </w:p>
    <w:p w:rsidR="00DF3BE1" w:rsidRPr="00DA6A62" w:rsidRDefault="00DF3BE1">
      <w:pPr>
        <w:tabs>
          <w:tab w:val="left" w:pos="-989"/>
          <w:tab w:val="left" w:pos="-370"/>
          <w:tab w:val="left" w:pos="361"/>
          <w:tab w:val="left" w:pos="720"/>
          <w:tab w:val="left" w:pos="1080"/>
          <w:tab w:val="left" w:pos="1440"/>
          <w:tab w:val="left" w:pos="2107"/>
          <w:tab w:val="left" w:pos="2726"/>
          <w:tab w:val="left" w:pos="3345"/>
          <w:tab w:val="left" w:pos="3600"/>
          <w:tab w:val="left" w:pos="3964"/>
          <w:tab w:val="left" w:pos="4320"/>
          <w:tab w:val="left" w:pos="4584"/>
          <w:tab w:val="left" w:pos="5203"/>
          <w:tab w:val="left" w:pos="5822"/>
          <w:tab w:val="left" w:pos="6441"/>
          <w:tab w:val="left" w:pos="7060"/>
          <w:tab w:val="left" w:pos="7680"/>
          <w:tab w:val="left" w:pos="8299"/>
        </w:tabs>
        <w:ind w:left="1440"/>
        <w:rPr>
          <w:rFonts w:ascii="Arial" w:hAnsi="Arial"/>
          <w:color w:val="000000"/>
          <w:sz w:val="24"/>
          <w:lang w:val="fr-CA"/>
        </w:rPr>
      </w:pPr>
    </w:p>
    <w:p w:rsidR="00DF3BE1" w:rsidRPr="00DA6A62" w:rsidRDefault="00986BF5">
      <w:pPr>
        <w:numPr>
          <w:ilvl w:val="2"/>
          <w:numId w:val="1"/>
        </w:numPr>
        <w:tabs>
          <w:tab w:val="left" w:pos="-989"/>
          <w:tab w:val="left" w:pos="-370"/>
          <w:tab w:val="left" w:pos="360"/>
          <w:tab w:val="left" w:pos="720"/>
          <w:tab w:val="left" w:pos="1080"/>
          <w:tab w:val="left" w:pos="1440"/>
          <w:tab w:val="left" w:pos="2610"/>
          <w:tab w:val="left" w:pos="2880"/>
          <w:tab w:val="left" w:pos="3600"/>
          <w:tab w:val="left" w:pos="3964"/>
          <w:tab w:val="left" w:pos="4320"/>
          <w:tab w:val="left" w:pos="4584"/>
          <w:tab w:val="left" w:pos="5203"/>
          <w:tab w:val="left" w:pos="5822"/>
          <w:tab w:val="left" w:pos="6441"/>
          <w:tab w:val="left" w:pos="7060"/>
          <w:tab w:val="left" w:pos="7680"/>
          <w:tab w:val="left" w:pos="8299"/>
        </w:tabs>
        <w:rPr>
          <w:rFonts w:ascii="Arial" w:hAnsi="Arial"/>
          <w:color w:val="000000"/>
          <w:sz w:val="24"/>
          <w:lang w:val="fr-CA"/>
        </w:rPr>
      </w:pPr>
      <w:r w:rsidRPr="00DA6A62">
        <w:rPr>
          <w:rFonts w:ascii="Arial" w:hAnsi="Arial"/>
          <w:color w:val="000000"/>
          <w:sz w:val="24"/>
          <w:lang w:val="fr-CA"/>
        </w:rPr>
        <w:t xml:space="preserve">Âge de moins de 4 </w:t>
      </w:r>
      <w:r w:rsidR="00773B5E">
        <w:rPr>
          <w:rFonts w:ascii="Arial" w:hAnsi="Arial"/>
          <w:color w:val="000000"/>
          <w:sz w:val="24"/>
          <w:lang w:val="fr-CA"/>
        </w:rPr>
        <w:t>mois </w:t>
      </w:r>
      <w:r w:rsidR="00DF3BE1" w:rsidRPr="00DA6A62">
        <w:rPr>
          <w:rFonts w:ascii="Arial" w:hAnsi="Arial"/>
          <w:color w:val="000000"/>
          <w:sz w:val="24"/>
          <w:lang w:val="fr-CA"/>
        </w:rPr>
        <w:t>:</w:t>
      </w:r>
      <w:r w:rsidRPr="00DA6A62">
        <w:rPr>
          <w:rFonts w:ascii="Arial" w:hAnsi="Arial"/>
          <w:color w:val="000000"/>
          <w:sz w:val="24"/>
          <w:lang w:val="fr-CA"/>
        </w:rPr>
        <w:t xml:space="preserve"> idéalement des unités de globules rouges ayant une durée de vie </w:t>
      </w:r>
      <w:r w:rsidR="00DF3BE1" w:rsidRPr="00DA6A62">
        <w:rPr>
          <w:rFonts w:ascii="Arial" w:hAnsi="Arial"/>
          <w:color w:val="000000"/>
          <w:sz w:val="24"/>
          <w:lang w:val="fr-CA"/>
        </w:rPr>
        <w:t xml:space="preserve">&lt; 8 </w:t>
      </w:r>
      <w:r w:rsidRPr="00DA6A62">
        <w:rPr>
          <w:rFonts w:ascii="Arial" w:hAnsi="Arial"/>
          <w:color w:val="000000"/>
          <w:sz w:val="24"/>
          <w:lang w:val="fr-CA"/>
        </w:rPr>
        <w:t>jours</w:t>
      </w:r>
      <w:r w:rsidR="00DF3BE1" w:rsidRPr="00DA6A62">
        <w:rPr>
          <w:rFonts w:ascii="Arial" w:hAnsi="Arial"/>
          <w:color w:val="000000"/>
          <w:sz w:val="24"/>
          <w:lang w:val="fr-CA"/>
        </w:rPr>
        <w:t>.</w:t>
      </w:r>
    </w:p>
    <w:p w:rsidR="00DF3BE1" w:rsidRPr="00DA6A62" w:rsidRDefault="00DF3BE1">
      <w:pPr>
        <w:tabs>
          <w:tab w:val="left" w:pos="-989"/>
          <w:tab w:val="left" w:pos="-370"/>
          <w:tab w:val="left" w:pos="360"/>
          <w:tab w:val="left" w:pos="1080"/>
          <w:tab w:val="left" w:pos="1440"/>
          <w:tab w:val="left" w:pos="2610"/>
          <w:tab w:val="left" w:pos="2880"/>
          <w:tab w:val="left" w:pos="3600"/>
          <w:tab w:val="left" w:pos="3964"/>
          <w:tab w:val="left" w:pos="4320"/>
          <w:tab w:val="left" w:pos="4584"/>
          <w:tab w:val="left" w:pos="5203"/>
          <w:tab w:val="left" w:pos="5822"/>
          <w:tab w:val="left" w:pos="6441"/>
          <w:tab w:val="left" w:pos="7060"/>
          <w:tab w:val="left" w:pos="7680"/>
          <w:tab w:val="left" w:pos="8299"/>
        </w:tabs>
        <w:ind w:left="1440"/>
        <w:rPr>
          <w:rFonts w:ascii="Arial" w:hAnsi="Arial"/>
          <w:color w:val="000000"/>
          <w:sz w:val="24"/>
          <w:lang w:val="fr-CA"/>
        </w:rPr>
      </w:pPr>
    </w:p>
    <w:p w:rsidR="00DF3BE1" w:rsidRPr="00DA6A62" w:rsidRDefault="00DA6A62">
      <w:pPr>
        <w:pStyle w:val="BodyTextIndent"/>
        <w:numPr>
          <w:ilvl w:val="2"/>
          <w:numId w:val="1"/>
        </w:numPr>
        <w:rPr>
          <w:color w:val="000000"/>
          <w:lang w:val="fr-CA"/>
        </w:rPr>
      </w:pPr>
      <w:r w:rsidRPr="00DA6A62">
        <w:rPr>
          <w:color w:val="000000"/>
          <w:lang w:val="fr-CA"/>
        </w:rPr>
        <w:t xml:space="preserve">Des unités de globules rouges ayant une durée de vie de </w:t>
      </w:r>
      <w:r w:rsidR="00DF3BE1" w:rsidRPr="00DA6A62">
        <w:rPr>
          <w:color w:val="000000"/>
          <w:lang w:val="fr-CA"/>
        </w:rPr>
        <w:t>8</w:t>
      </w:r>
      <w:r w:rsidRPr="00DA6A62">
        <w:rPr>
          <w:color w:val="000000"/>
          <w:lang w:val="fr-CA"/>
        </w:rPr>
        <w:t xml:space="preserve"> à </w:t>
      </w:r>
      <w:r w:rsidR="00DF3BE1" w:rsidRPr="00DA6A62">
        <w:rPr>
          <w:color w:val="000000"/>
          <w:lang w:val="fr-CA"/>
        </w:rPr>
        <w:t xml:space="preserve">28 </w:t>
      </w:r>
      <w:r w:rsidRPr="00DA6A62">
        <w:rPr>
          <w:color w:val="000000"/>
          <w:lang w:val="fr-CA"/>
        </w:rPr>
        <w:t xml:space="preserve">jours sont acceptables, à condition que l’unité ait été lavée dans une solution saline et reconstituée à l’aide de PF </w:t>
      </w:r>
      <w:r w:rsidR="00322183">
        <w:rPr>
          <w:color w:val="000000"/>
          <w:lang w:val="fr-CA"/>
        </w:rPr>
        <w:t xml:space="preserve">ou d’une solution saline </w:t>
      </w:r>
      <w:r w:rsidRPr="00DA6A62">
        <w:rPr>
          <w:color w:val="000000"/>
          <w:lang w:val="fr-CA"/>
        </w:rPr>
        <w:t xml:space="preserve">jusqu’à son volume original. </w:t>
      </w:r>
      <w:r w:rsidR="00DF3BE1" w:rsidRPr="00DA6A62">
        <w:rPr>
          <w:color w:val="000000"/>
          <w:lang w:val="fr-CA"/>
        </w:rPr>
        <w:t xml:space="preserve"> </w:t>
      </w:r>
    </w:p>
    <w:p w:rsidR="00DF3BE1" w:rsidRPr="00DA6A62" w:rsidRDefault="00DF3BE1">
      <w:pPr>
        <w:pStyle w:val="BodyTextIndent"/>
        <w:ind w:left="0"/>
        <w:rPr>
          <w:color w:val="000000"/>
          <w:lang w:val="fr-CA"/>
        </w:rPr>
      </w:pPr>
    </w:p>
    <w:p w:rsidR="00DF3BE1" w:rsidRPr="001A17C9" w:rsidRDefault="00782917">
      <w:pPr>
        <w:numPr>
          <w:ilvl w:val="2"/>
          <w:numId w:val="1"/>
        </w:numPr>
        <w:tabs>
          <w:tab w:val="left" w:pos="-989"/>
          <w:tab w:val="left" w:pos="-370"/>
          <w:tab w:val="left" w:pos="360"/>
          <w:tab w:val="left" w:pos="720"/>
          <w:tab w:val="left" w:pos="1080"/>
          <w:tab w:val="left" w:pos="1440"/>
          <w:tab w:val="left" w:pos="4320"/>
          <w:tab w:val="left" w:pos="4584"/>
          <w:tab w:val="left" w:pos="5203"/>
          <w:tab w:val="left" w:pos="5822"/>
          <w:tab w:val="left" w:pos="6441"/>
          <w:tab w:val="left" w:pos="7060"/>
          <w:tab w:val="left" w:pos="7680"/>
          <w:tab w:val="left" w:pos="8299"/>
          <w:tab w:val="left" w:pos="8918"/>
          <w:tab w:val="left" w:pos="9537"/>
          <w:tab w:val="left" w:pos="10156"/>
        </w:tabs>
        <w:rPr>
          <w:rFonts w:ascii="Arial" w:hAnsi="Arial"/>
          <w:color w:val="000000"/>
          <w:sz w:val="24"/>
          <w:lang w:val="fr-CA"/>
        </w:rPr>
      </w:pPr>
      <w:r w:rsidRPr="00DA6A62">
        <w:rPr>
          <w:rFonts w:ascii="Arial" w:hAnsi="Arial"/>
          <w:color w:val="000000"/>
          <w:sz w:val="24"/>
          <w:lang w:val="fr-CA"/>
        </w:rPr>
        <w:t xml:space="preserve">Inscrire sur les unités lavées </w:t>
      </w:r>
      <w:r w:rsidR="00E644CB">
        <w:rPr>
          <w:rFonts w:ascii="Arial" w:hAnsi="Arial"/>
          <w:color w:val="000000"/>
          <w:sz w:val="24"/>
          <w:lang w:val="fr-CA"/>
        </w:rPr>
        <w:t>« </w:t>
      </w:r>
      <w:r w:rsidRPr="001A17C9">
        <w:rPr>
          <w:rFonts w:ascii="Arial" w:hAnsi="Arial"/>
          <w:color w:val="000000"/>
          <w:sz w:val="24"/>
          <w:lang w:val="fr-CA"/>
        </w:rPr>
        <w:t>TRANSFUSER EN PREMIER »</w:t>
      </w:r>
      <w:r w:rsidR="00DF3BE1" w:rsidRPr="001A17C9">
        <w:rPr>
          <w:rFonts w:ascii="Arial" w:hAnsi="Arial"/>
          <w:color w:val="000000"/>
          <w:sz w:val="24"/>
          <w:lang w:val="fr-CA"/>
        </w:rPr>
        <w:t>.</w:t>
      </w:r>
    </w:p>
    <w:p w:rsidR="00DF3BE1" w:rsidRPr="00DA6A62" w:rsidRDefault="00DF3BE1">
      <w:pPr>
        <w:tabs>
          <w:tab w:val="left" w:pos="-989"/>
          <w:tab w:val="left" w:pos="-370"/>
          <w:tab w:val="left" w:pos="360"/>
          <w:tab w:val="left" w:pos="720"/>
          <w:tab w:val="left" w:pos="1080"/>
          <w:tab w:val="left" w:pos="1440"/>
          <w:tab w:val="left" w:pos="2610"/>
          <w:tab w:val="left" w:pos="2880"/>
          <w:tab w:val="left" w:pos="4320"/>
          <w:tab w:val="left" w:pos="4584"/>
          <w:tab w:val="left" w:pos="5203"/>
          <w:tab w:val="left" w:pos="5822"/>
          <w:tab w:val="left" w:pos="6441"/>
          <w:tab w:val="left" w:pos="7060"/>
          <w:tab w:val="left" w:pos="7680"/>
          <w:tab w:val="left" w:pos="8299"/>
          <w:tab w:val="left" w:pos="8918"/>
          <w:tab w:val="left" w:pos="9537"/>
          <w:tab w:val="left" w:pos="10156"/>
        </w:tabs>
        <w:rPr>
          <w:rFonts w:ascii="Arial" w:hAnsi="Arial"/>
          <w:color w:val="000000"/>
          <w:sz w:val="24"/>
          <w:lang w:val="fr-CA"/>
        </w:rPr>
      </w:pPr>
    </w:p>
    <w:p w:rsidR="00DF3BE1" w:rsidRDefault="00782917">
      <w:pPr>
        <w:numPr>
          <w:ilvl w:val="2"/>
          <w:numId w:val="1"/>
        </w:numPr>
        <w:tabs>
          <w:tab w:val="left" w:pos="-989"/>
          <w:tab w:val="left" w:pos="-370"/>
          <w:tab w:val="left" w:pos="360"/>
          <w:tab w:val="left" w:pos="720"/>
          <w:tab w:val="left" w:pos="1080"/>
          <w:tab w:val="left" w:pos="1440"/>
          <w:tab w:val="left" w:pos="2610"/>
          <w:tab w:val="left" w:pos="4320"/>
          <w:tab w:val="left" w:pos="4584"/>
          <w:tab w:val="left" w:pos="5203"/>
          <w:tab w:val="left" w:pos="5822"/>
          <w:tab w:val="left" w:pos="6441"/>
          <w:tab w:val="left" w:pos="7060"/>
          <w:tab w:val="left" w:pos="7680"/>
          <w:tab w:val="left" w:pos="8299"/>
          <w:tab w:val="left" w:pos="8918"/>
          <w:tab w:val="left" w:pos="9537"/>
          <w:tab w:val="left" w:pos="10156"/>
        </w:tabs>
        <w:rPr>
          <w:rFonts w:ascii="Arial" w:hAnsi="Arial"/>
          <w:color w:val="000000"/>
          <w:sz w:val="24"/>
          <w:lang w:val="fr-CA"/>
        </w:rPr>
      </w:pPr>
      <w:r w:rsidRPr="00DA6A62">
        <w:rPr>
          <w:rFonts w:ascii="Arial" w:hAnsi="Arial"/>
          <w:color w:val="000000"/>
          <w:sz w:val="24"/>
          <w:lang w:val="fr-CA"/>
        </w:rPr>
        <w:t>Â</w:t>
      </w:r>
      <w:r w:rsidR="00986BF5" w:rsidRPr="00DA6A62">
        <w:rPr>
          <w:rFonts w:ascii="Arial" w:hAnsi="Arial"/>
          <w:color w:val="000000"/>
          <w:sz w:val="24"/>
          <w:lang w:val="fr-CA"/>
        </w:rPr>
        <w:t xml:space="preserve">ge de plus de </w:t>
      </w:r>
      <w:r w:rsidR="00DF3BE1" w:rsidRPr="00DA6A62">
        <w:rPr>
          <w:rFonts w:ascii="Arial" w:hAnsi="Arial"/>
          <w:color w:val="000000"/>
          <w:sz w:val="24"/>
          <w:lang w:val="fr-CA"/>
        </w:rPr>
        <w:t xml:space="preserve">4 </w:t>
      </w:r>
      <w:r w:rsidR="00773B5E">
        <w:rPr>
          <w:rFonts w:ascii="Arial" w:hAnsi="Arial"/>
          <w:color w:val="000000"/>
          <w:sz w:val="24"/>
          <w:lang w:val="fr-CA"/>
        </w:rPr>
        <w:t>mois </w:t>
      </w:r>
      <w:r w:rsidR="00DF3BE1" w:rsidRPr="00DA6A62">
        <w:rPr>
          <w:rFonts w:ascii="Arial" w:hAnsi="Arial"/>
          <w:color w:val="000000"/>
          <w:sz w:val="24"/>
          <w:lang w:val="fr-CA"/>
        </w:rPr>
        <w:t>:</w:t>
      </w:r>
      <w:r w:rsidRPr="00DA6A62">
        <w:rPr>
          <w:rFonts w:ascii="Arial" w:hAnsi="Arial"/>
          <w:color w:val="000000"/>
          <w:sz w:val="24"/>
          <w:lang w:val="fr-CA"/>
        </w:rPr>
        <w:t xml:space="preserve"> des unités de globules rouges ayant une durée de vie d’au plus </w:t>
      </w:r>
      <w:r w:rsidR="00DF3BE1" w:rsidRPr="00DA6A62">
        <w:rPr>
          <w:rFonts w:ascii="Arial" w:hAnsi="Arial"/>
          <w:color w:val="000000"/>
          <w:sz w:val="24"/>
          <w:lang w:val="fr-CA"/>
        </w:rPr>
        <w:t xml:space="preserve">14 </w:t>
      </w:r>
      <w:r w:rsidRPr="00DA6A62">
        <w:rPr>
          <w:rFonts w:ascii="Arial" w:hAnsi="Arial"/>
          <w:color w:val="000000"/>
          <w:sz w:val="24"/>
          <w:lang w:val="fr-CA"/>
        </w:rPr>
        <w:t>jours sont acceptables</w:t>
      </w:r>
      <w:r w:rsidR="00DF3BE1" w:rsidRPr="00DA6A62">
        <w:rPr>
          <w:rFonts w:ascii="Arial" w:hAnsi="Arial"/>
          <w:color w:val="000000"/>
          <w:sz w:val="24"/>
          <w:lang w:val="fr-CA"/>
        </w:rPr>
        <w:t>.</w:t>
      </w:r>
    </w:p>
    <w:p w:rsidR="001C0137" w:rsidRDefault="001C0137" w:rsidP="001C0137">
      <w:pPr>
        <w:pStyle w:val="ListParagraph"/>
        <w:rPr>
          <w:rFonts w:ascii="Arial" w:hAnsi="Arial"/>
          <w:color w:val="000000"/>
          <w:sz w:val="24"/>
          <w:lang w:val="fr-CA"/>
        </w:rPr>
      </w:pPr>
    </w:p>
    <w:p w:rsidR="001C0137" w:rsidRDefault="001C0137" w:rsidP="001C0137">
      <w:pPr>
        <w:numPr>
          <w:ilvl w:val="1"/>
          <w:numId w:val="1"/>
        </w:numPr>
        <w:tabs>
          <w:tab w:val="left" w:pos="-989"/>
          <w:tab w:val="left" w:pos="-370"/>
          <w:tab w:val="left" w:pos="360"/>
          <w:tab w:val="left" w:pos="720"/>
          <w:tab w:val="left" w:pos="1080"/>
          <w:tab w:val="left" w:pos="2610"/>
          <w:tab w:val="left" w:pos="4320"/>
          <w:tab w:val="left" w:pos="4584"/>
          <w:tab w:val="left" w:pos="5203"/>
          <w:tab w:val="left" w:pos="5822"/>
          <w:tab w:val="left" w:pos="6441"/>
          <w:tab w:val="left" w:pos="7060"/>
          <w:tab w:val="left" w:pos="7680"/>
          <w:tab w:val="left" w:pos="8299"/>
          <w:tab w:val="left" w:pos="8918"/>
          <w:tab w:val="left" w:pos="9537"/>
          <w:tab w:val="left" w:pos="10156"/>
        </w:tabs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 xml:space="preserve"> </w:t>
      </w:r>
      <w:r>
        <w:rPr>
          <w:rFonts w:ascii="Arial" w:hAnsi="Arial"/>
          <w:color w:val="000000"/>
          <w:sz w:val="24"/>
          <w:lang w:val="fr-CA"/>
        </w:rPr>
        <w:tab/>
        <w:t>Si la personne qui fait le don est de sexe féminin, seuls les dons de globules rouges seront acceptés, à moins d’indication médicale précise de plaquettes ou de plasma et d’approbation antérieure du directeur médical du LMT</w:t>
      </w:r>
      <w:r>
        <w:rPr>
          <w:rFonts w:ascii="Arial" w:hAnsi="Arial"/>
          <w:color w:val="000000"/>
          <w:sz w:val="24"/>
          <w:vertAlign w:val="superscript"/>
          <w:lang w:val="fr-CA"/>
        </w:rPr>
        <w:t>9.1</w:t>
      </w:r>
      <w:r>
        <w:rPr>
          <w:rFonts w:ascii="Arial" w:hAnsi="Arial"/>
          <w:color w:val="000000"/>
          <w:sz w:val="24"/>
          <w:lang w:val="fr-CA"/>
        </w:rPr>
        <w:t>.</w:t>
      </w:r>
    </w:p>
    <w:p w:rsidR="001A17C9" w:rsidRPr="00DA6A62" w:rsidRDefault="001A17C9" w:rsidP="001A17C9">
      <w:pPr>
        <w:tabs>
          <w:tab w:val="left" w:pos="-989"/>
          <w:tab w:val="left" w:pos="-370"/>
          <w:tab w:val="left" w:pos="360"/>
          <w:tab w:val="left" w:pos="1080"/>
          <w:tab w:val="left" w:pos="1440"/>
          <w:tab w:val="left" w:pos="2610"/>
          <w:tab w:val="left" w:pos="4320"/>
          <w:tab w:val="left" w:pos="4584"/>
          <w:tab w:val="left" w:pos="5203"/>
          <w:tab w:val="left" w:pos="5822"/>
          <w:tab w:val="left" w:pos="6441"/>
          <w:tab w:val="left" w:pos="7060"/>
          <w:tab w:val="left" w:pos="7680"/>
          <w:tab w:val="left" w:pos="8299"/>
          <w:tab w:val="left" w:pos="8918"/>
          <w:tab w:val="left" w:pos="9537"/>
          <w:tab w:val="left" w:pos="10156"/>
        </w:tabs>
        <w:ind w:left="2160"/>
        <w:rPr>
          <w:rFonts w:ascii="Arial" w:hAnsi="Arial"/>
          <w:color w:val="000000"/>
          <w:sz w:val="24"/>
          <w:lang w:val="fr-CA"/>
        </w:rPr>
      </w:pPr>
    </w:p>
    <w:p w:rsidR="00DF3BE1" w:rsidRDefault="00B03C49" w:rsidP="00B03C49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DA6A62">
        <w:rPr>
          <w:rFonts w:ascii="Arial" w:hAnsi="Arial"/>
          <w:b/>
          <w:color w:val="000000"/>
          <w:sz w:val="28"/>
          <w:lang w:val="fr-CA"/>
        </w:rPr>
        <w:t xml:space="preserve">Références </w:t>
      </w:r>
      <w:r w:rsidR="00DF3BE1" w:rsidRPr="00DA6A62">
        <w:rPr>
          <w:rFonts w:ascii="Arial" w:hAnsi="Arial"/>
          <w:b/>
          <w:color w:val="000000"/>
          <w:sz w:val="28"/>
          <w:lang w:val="fr-CA"/>
        </w:rPr>
        <w:t xml:space="preserve"> </w:t>
      </w:r>
    </w:p>
    <w:p w:rsidR="001A17C9" w:rsidRDefault="001A17C9" w:rsidP="001A17C9">
      <w:pPr>
        <w:ind w:left="720"/>
        <w:rPr>
          <w:rFonts w:ascii="Arial" w:hAnsi="Arial"/>
          <w:b/>
          <w:color w:val="000000"/>
          <w:sz w:val="28"/>
          <w:lang w:val="fr-CA"/>
        </w:rPr>
      </w:pPr>
    </w:p>
    <w:p w:rsidR="00C909DD" w:rsidRDefault="00C909DD" w:rsidP="001A17C9">
      <w:pPr>
        <w:numPr>
          <w:ilvl w:val="1"/>
          <w:numId w:val="1"/>
        </w:numPr>
        <w:rPr>
          <w:rFonts w:ascii="Arial" w:hAnsi="Arial" w:cs="Arial"/>
          <w:sz w:val="24"/>
          <w:szCs w:val="24"/>
          <w:lang w:val="fr-CA"/>
        </w:rPr>
      </w:pPr>
      <w:r w:rsidRPr="00A84F2B">
        <w:rPr>
          <w:rFonts w:ascii="Arial" w:hAnsi="Arial" w:cs="Arial"/>
          <w:sz w:val="24"/>
          <w:szCs w:val="24"/>
          <w:lang w:val="fr-CA" w:eastAsia="en-CA"/>
        </w:rPr>
        <w:t xml:space="preserve">Guide de la pratique transfusionnelle (version en ligne à </w:t>
      </w:r>
      <w:hyperlink r:id="rId8" w:history="1">
        <w:r w:rsidRPr="00A84F2B">
          <w:rPr>
            <w:rStyle w:val="Hyperlink"/>
            <w:rFonts w:ascii="Arial" w:hAnsi="Arial" w:cs="Arial"/>
            <w:sz w:val="24"/>
            <w:szCs w:val="24"/>
            <w:lang w:val="fr-CA" w:eastAsia="en-CA"/>
          </w:rPr>
          <w:t>https://professionaleducation.blood.ca/fr/transfusion/guide-clinique/don-autologue-preoperatoire</w:t>
        </w:r>
      </w:hyperlink>
      <w:r w:rsidRPr="00A84F2B">
        <w:rPr>
          <w:rFonts w:ascii="Arial" w:hAnsi="Arial" w:cs="Arial"/>
          <w:sz w:val="24"/>
          <w:szCs w:val="24"/>
          <w:lang w:val="fr-CA" w:eastAsia="en-CA"/>
        </w:rPr>
        <w:t xml:space="preserve">) </w:t>
      </w:r>
      <w:r w:rsidRPr="00A84F2B">
        <w:rPr>
          <w:rFonts w:ascii="Arial" w:hAnsi="Arial" w:cs="Arial"/>
          <w:b/>
          <w:bCs/>
          <w:sz w:val="24"/>
          <w:szCs w:val="24"/>
          <w:lang w:val="fr-CA" w:eastAsia="en-CA"/>
        </w:rPr>
        <w:t>Chapitre</w:t>
      </w:r>
      <w:r w:rsidR="00B340F0" w:rsidRPr="00A84F2B">
        <w:rPr>
          <w:rFonts w:ascii="Arial" w:hAnsi="Arial" w:cs="Arial"/>
          <w:b/>
          <w:bCs/>
          <w:sz w:val="24"/>
          <w:szCs w:val="24"/>
          <w:lang w:val="fr-CA" w:eastAsia="en-CA"/>
        </w:rPr>
        <w:t> </w:t>
      </w:r>
      <w:r w:rsidRPr="00A84F2B">
        <w:rPr>
          <w:rFonts w:ascii="Arial" w:hAnsi="Arial" w:cs="Arial"/>
          <w:b/>
          <w:bCs/>
          <w:sz w:val="24"/>
          <w:szCs w:val="24"/>
          <w:lang w:val="fr-CA" w:eastAsia="en-CA"/>
        </w:rPr>
        <w:t xml:space="preserve">16 </w:t>
      </w:r>
      <w:r w:rsidRPr="00A84F2B">
        <w:rPr>
          <w:rFonts w:ascii="Arial" w:hAnsi="Arial" w:cs="Arial"/>
          <w:sz w:val="24"/>
          <w:szCs w:val="24"/>
          <w:lang w:val="fr-CA" w:eastAsia="en-CA"/>
        </w:rPr>
        <w:t>(mis à jour en juin 2013)</w:t>
      </w:r>
      <w:r w:rsidR="00366C05">
        <w:rPr>
          <w:rFonts w:ascii="Arial" w:hAnsi="Arial" w:cs="Arial"/>
          <w:sz w:val="24"/>
          <w:szCs w:val="24"/>
          <w:lang w:val="fr-CA"/>
        </w:rPr>
        <w:t>.</w:t>
      </w:r>
    </w:p>
    <w:p w:rsidR="00C909DD" w:rsidRDefault="00EC2F68" w:rsidP="00C909DD">
      <w:pPr>
        <w:ind w:left="7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br w:type="page"/>
      </w:r>
    </w:p>
    <w:p w:rsidR="00C909DD" w:rsidRPr="005862C8" w:rsidRDefault="00C909DD" w:rsidP="00C909DD">
      <w:pPr>
        <w:tabs>
          <w:tab w:val="left" w:pos="720"/>
          <w:tab w:val="left" w:pos="1440"/>
          <w:tab w:val="left" w:pos="2160"/>
          <w:tab w:val="left" w:pos="2880"/>
          <w:tab w:val="left" w:pos="3830"/>
        </w:tabs>
        <w:rPr>
          <w:rFonts w:ascii="Arial" w:hAnsi="Arial" w:cs="Arial"/>
          <w:b/>
          <w:sz w:val="28"/>
          <w:szCs w:val="24"/>
          <w:lang w:val="fr-CA"/>
        </w:rPr>
      </w:pPr>
      <w:r w:rsidRPr="005862C8">
        <w:rPr>
          <w:rFonts w:ascii="Arial" w:hAnsi="Arial" w:cs="Arial"/>
          <w:b/>
          <w:sz w:val="28"/>
          <w:szCs w:val="24"/>
          <w:lang w:val="fr-CA"/>
        </w:rPr>
        <w:t>10.0</w:t>
      </w:r>
      <w:r w:rsidRPr="005862C8">
        <w:rPr>
          <w:rFonts w:ascii="Arial" w:hAnsi="Arial" w:cs="Arial"/>
          <w:b/>
          <w:sz w:val="28"/>
          <w:szCs w:val="24"/>
          <w:lang w:val="fr-CA"/>
        </w:rPr>
        <w:tab/>
        <w:t xml:space="preserve">Suivi des </w:t>
      </w:r>
      <w:r>
        <w:rPr>
          <w:rFonts w:ascii="Arial" w:hAnsi="Arial" w:cs="Arial"/>
          <w:b/>
          <w:sz w:val="28"/>
          <w:szCs w:val="24"/>
          <w:lang w:val="fr-CA"/>
        </w:rPr>
        <w:t>ré</w:t>
      </w:r>
      <w:r w:rsidRPr="005862C8">
        <w:rPr>
          <w:rFonts w:ascii="Arial" w:hAnsi="Arial" w:cs="Arial"/>
          <w:b/>
          <w:sz w:val="28"/>
          <w:szCs w:val="24"/>
          <w:lang w:val="fr-CA"/>
        </w:rPr>
        <w:t>visions</w:t>
      </w:r>
      <w:r>
        <w:rPr>
          <w:rFonts w:ascii="Arial" w:hAnsi="Arial" w:cs="Arial"/>
          <w:b/>
          <w:sz w:val="28"/>
          <w:szCs w:val="24"/>
          <w:lang w:val="fr-CA"/>
        </w:rPr>
        <w:tab/>
      </w:r>
      <w:r w:rsidRPr="005862C8">
        <w:rPr>
          <w:rFonts w:ascii="Arial" w:hAnsi="Arial" w:cs="Arial"/>
          <w:b/>
          <w:sz w:val="28"/>
          <w:szCs w:val="24"/>
          <w:lang w:val="fr-CA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621"/>
      </w:tblGrid>
      <w:tr w:rsidR="00C909DD" w:rsidRPr="005862C8" w:rsidTr="000C63B5">
        <w:tc>
          <w:tcPr>
            <w:tcW w:w="2235" w:type="dxa"/>
            <w:shd w:val="clear" w:color="auto" w:fill="F2F2F2"/>
          </w:tcPr>
          <w:p w:rsidR="00C909DD" w:rsidRPr="005C5023" w:rsidRDefault="00C909DD" w:rsidP="000C63B5">
            <w:pPr>
              <w:rPr>
                <w:rFonts w:ascii="Arial" w:hAnsi="Arial" w:cs="Arial"/>
                <w:b/>
                <w:sz w:val="22"/>
                <w:szCs w:val="24"/>
                <w:lang w:val="fr-CA"/>
              </w:rPr>
            </w:pPr>
            <w:r w:rsidRPr="005C5023">
              <w:rPr>
                <w:rFonts w:ascii="Arial" w:hAnsi="Arial" w:cs="Arial"/>
                <w:b/>
                <w:sz w:val="22"/>
                <w:szCs w:val="24"/>
                <w:lang w:val="fr-CA"/>
              </w:rPr>
              <w:t>Date de la révision</w:t>
            </w:r>
          </w:p>
        </w:tc>
        <w:tc>
          <w:tcPr>
            <w:tcW w:w="6621" w:type="dxa"/>
            <w:shd w:val="clear" w:color="auto" w:fill="F2F2F2"/>
          </w:tcPr>
          <w:p w:rsidR="00C909DD" w:rsidRPr="005C5023" w:rsidRDefault="00C909DD" w:rsidP="000C63B5">
            <w:pPr>
              <w:rPr>
                <w:rFonts w:ascii="Arial" w:hAnsi="Arial" w:cs="Arial"/>
                <w:b/>
                <w:sz w:val="22"/>
                <w:szCs w:val="24"/>
                <w:lang w:val="fr-CA"/>
              </w:rPr>
            </w:pPr>
            <w:r w:rsidRPr="005C5023">
              <w:rPr>
                <w:rFonts w:ascii="Arial" w:hAnsi="Arial" w:cs="Arial"/>
                <w:b/>
                <w:sz w:val="22"/>
                <w:szCs w:val="24"/>
                <w:lang w:val="fr-CA"/>
              </w:rPr>
              <w:t>Résumé des changements</w:t>
            </w:r>
          </w:p>
        </w:tc>
      </w:tr>
      <w:tr w:rsidR="00C909DD" w:rsidRPr="005862C8" w:rsidTr="000C63B5">
        <w:trPr>
          <w:trHeight w:val="1267"/>
        </w:trPr>
        <w:tc>
          <w:tcPr>
            <w:tcW w:w="2235" w:type="dxa"/>
            <w:shd w:val="clear" w:color="auto" w:fill="auto"/>
          </w:tcPr>
          <w:p w:rsidR="00C909DD" w:rsidRPr="005C5023" w:rsidRDefault="00C909DD" w:rsidP="000C63B5">
            <w:pPr>
              <w:rPr>
                <w:rFonts w:ascii="Arial" w:hAnsi="Arial" w:cs="Arial"/>
                <w:sz w:val="22"/>
                <w:szCs w:val="24"/>
                <w:lang w:val="fr-CA"/>
              </w:rPr>
            </w:pPr>
            <w:r w:rsidRPr="005C5023">
              <w:rPr>
                <w:rFonts w:ascii="Arial" w:hAnsi="Arial" w:cs="Arial"/>
                <w:sz w:val="22"/>
                <w:szCs w:val="24"/>
                <w:lang w:val="fr-CA"/>
              </w:rPr>
              <w:t>10 août 2015</w:t>
            </w:r>
          </w:p>
        </w:tc>
        <w:tc>
          <w:tcPr>
            <w:tcW w:w="6621" w:type="dxa"/>
            <w:shd w:val="clear" w:color="auto" w:fill="auto"/>
          </w:tcPr>
          <w:p w:rsidR="00C909DD" w:rsidRPr="005C5023" w:rsidRDefault="00C909DD" w:rsidP="00C909DD">
            <w:pPr>
              <w:numPr>
                <w:ilvl w:val="0"/>
                <w:numId w:val="29"/>
              </w:numPr>
              <w:spacing w:after="160" w:line="259" w:lineRule="auto"/>
              <w:ind w:left="175" w:hanging="142"/>
              <w:rPr>
                <w:rFonts w:ascii="Arial" w:hAnsi="Arial"/>
                <w:b/>
                <w:color w:val="000000"/>
                <w:sz w:val="22"/>
                <w:lang w:val="fr-CA"/>
              </w:rPr>
            </w:pPr>
            <w:r w:rsidRPr="005C5023">
              <w:rPr>
                <w:rFonts w:ascii="Arial" w:hAnsi="Arial" w:cs="Arial"/>
                <w:sz w:val="22"/>
                <w:szCs w:val="24"/>
                <w:lang w:val="fr-CA"/>
              </w:rPr>
              <w:t>Changement du nom du manuel</w:t>
            </w:r>
          </w:p>
          <w:p w:rsidR="00C909DD" w:rsidRPr="005C5023" w:rsidRDefault="00C909DD" w:rsidP="00C909DD">
            <w:pPr>
              <w:numPr>
                <w:ilvl w:val="0"/>
                <w:numId w:val="29"/>
              </w:numPr>
              <w:spacing w:after="160" w:line="259" w:lineRule="auto"/>
              <w:ind w:left="175" w:hanging="142"/>
              <w:rPr>
                <w:rFonts w:ascii="Arial" w:hAnsi="Arial"/>
                <w:b/>
                <w:color w:val="000000"/>
                <w:sz w:val="22"/>
                <w:lang w:val="fr-CA"/>
              </w:rPr>
            </w:pPr>
            <w:r w:rsidRPr="005C5023">
              <w:rPr>
                <w:rFonts w:ascii="Arial" w:hAnsi="Arial" w:cs="Arial"/>
                <w:sz w:val="22"/>
                <w:szCs w:val="24"/>
                <w:lang w:val="fr-CA"/>
              </w:rPr>
              <w:t>Révision des sections</w:t>
            </w:r>
            <w:r w:rsidR="00B340F0">
              <w:rPr>
                <w:rFonts w:ascii="Arial" w:hAnsi="Arial" w:cs="Arial"/>
                <w:sz w:val="22"/>
                <w:szCs w:val="24"/>
                <w:lang w:val="fr-CA"/>
              </w:rPr>
              <w:t> </w:t>
            </w:r>
            <w:r>
              <w:rPr>
                <w:rFonts w:ascii="Arial" w:hAnsi="Arial" w:cs="Arial"/>
                <w:sz w:val="22"/>
                <w:szCs w:val="24"/>
                <w:lang w:val="fr-CA"/>
              </w:rPr>
              <w:t>1.0 et 6</w:t>
            </w:r>
            <w:r w:rsidRPr="005C5023">
              <w:rPr>
                <w:rFonts w:ascii="Arial" w:hAnsi="Arial" w:cs="Arial"/>
                <w:sz w:val="22"/>
                <w:szCs w:val="24"/>
                <w:lang w:val="fr-CA"/>
              </w:rPr>
              <w:t>.0</w:t>
            </w:r>
          </w:p>
          <w:p w:rsidR="00C909DD" w:rsidRDefault="00C909DD" w:rsidP="00C909DD">
            <w:pPr>
              <w:numPr>
                <w:ilvl w:val="0"/>
                <w:numId w:val="29"/>
              </w:numPr>
              <w:spacing w:after="160" w:line="259" w:lineRule="auto"/>
              <w:ind w:left="176" w:hanging="142"/>
              <w:rPr>
                <w:rFonts w:ascii="Arial" w:hAnsi="Arial" w:cs="Arial"/>
                <w:sz w:val="22"/>
                <w:szCs w:val="24"/>
                <w:lang w:val="fr-CA"/>
              </w:rPr>
            </w:pPr>
            <w:r w:rsidRPr="005C5023">
              <w:rPr>
                <w:rFonts w:ascii="Arial" w:hAnsi="Arial" w:cs="Arial"/>
                <w:sz w:val="22"/>
                <w:szCs w:val="24"/>
                <w:lang w:val="fr-CA"/>
              </w:rPr>
              <w:t>Révision et renumérotation de</w:t>
            </w:r>
            <w:r>
              <w:rPr>
                <w:rFonts w:ascii="Arial" w:hAnsi="Arial" w:cs="Arial"/>
                <w:sz w:val="22"/>
                <w:szCs w:val="24"/>
                <w:lang w:val="fr-CA"/>
              </w:rPr>
              <w:t xml:space="preserve"> la s</w:t>
            </w:r>
            <w:r w:rsidRPr="005C5023">
              <w:rPr>
                <w:rFonts w:ascii="Arial" w:hAnsi="Arial" w:cs="Arial"/>
                <w:sz w:val="22"/>
                <w:szCs w:val="24"/>
                <w:lang w:val="fr-CA"/>
              </w:rPr>
              <w:t>ection</w:t>
            </w:r>
            <w:r w:rsidR="00B340F0">
              <w:rPr>
                <w:rFonts w:ascii="Arial" w:hAnsi="Arial" w:cs="Arial"/>
                <w:sz w:val="22"/>
                <w:szCs w:val="24"/>
                <w:lang w:val="fr-CA"/>
              </w:rPr>
              <w:t> </w:t>
            </w:r>
            <w:r>
              <w:rPr>
                <w:rFonts w:ascii="Arial" w:hAnsi="Arial" w:cs="Arial"/>
                <w:sz w:val="22"/>
                <w:szCs w:val="24"/>
                <w:lang w:val="fr-CA"/>
              </w:rPr>
              <w:t>2</w:t>
            </w:r>
          </w:p>
          <w:p w:rsidR="001C0137" w:rsidRPr="005C5023" w:rsidRDefault="001C0137" w:rsidP="00C909DD">
            <w:pPr>
              <w:numPr>
                <w:ilvl w:val="0"/>
                <w:numId w:val="29"/>
              </w:numPr>
              <w:spacing w:after="160" w:line="259" w:lineRule="auto"/>
              <w:ind w:left="176" w:hanging="142"/>
              <w:rPr>
                <w:rFonts w:ascii="Arial" w:hAnsi="Arial" w:cs="Arial"/>
                <w:sz w:val="22"/>
                <w:szCs w:val="24"/>
                <w:lang w:val="fr-CA"/>
              </w:rPr>
            </w:pPr>
            <w:r>
              <w:rPr>
                <w:rFonts w:ascii="Arial" w:hAnsi="Arial" w:cs="Arial"/>
                <w:sz w:val="22"/>
                <w:szCs w:val="24"/>
                <w:lang w:val="fr-CA"/>
              </w:rPr>
              <w:t>Ajout de la section</w:t>
            </w:r>
            <w:r w:rsidR="00B340F0">
              <w:rPr>
                <w:rFonts w:ascii="Arial" w:hAnsi="Arial" w:cs="Arial"/>
                <w:sz w:val="22"/>
                <w:szCs w:val="24"/>
                <w:lang w:val="fr-CA"/>
              </w:rPr>
              <w:t> </w:t>
            </w:r>
            <w:r>
              <w:rPr>
                <w:rFonts w:ascii="Arial" w:hAnsi="Arial" w:cs="Arial"/>
                <w:sz w:val="22"/>
                <w:szCs w:val="24"/>
                <w:lang w:val="fr-CA"/>
              </w:rPr>
              <w:t>n8.2</w:t>
            </w:r>
          </w:p>
          <w:p w:rsidR="00C909DD" w:rsidRPr="005C5023" w:rsidRDefault="00C909DD" w:rsidP="00C909DD">
            <w:pPr>
              <w:numPr>
                <w:ilvl w:val="0"/>
                <w:numId w:val="29"/>
              </w:numPr>
              <w:spacing w:after="160" w:line="259" w:lineRule="auto"/>
              <w:ind w:left="176" w:hanging="142"/>
              <w:rPr>
                <w:rFonts w:ascii="Arial" w:hAnsi="Arial" w:cs="Arial"/>
                <w:sz w:val="22"/>
                <w:szCs w:val="24"/>
                <w:lang w:val="fr-CA"/>
              </w:rPr>
            </w:pPr>
            <w:r w:rsidRPr="005C5023">
              <w:rPr>
                <w:rFonts w:ascii="Arial" w:hAnsi="Arial" w:cs="Arial"/>
                <w:sz w:val="22"/>
                <w:szCs w:val="24"/>
                <w:lang w:val="fr-CA"/>
              </w:rPr>
              <w:t xml:space="preserve">Mise à jour des références </w:t>
            </w:r>
          </w:p>
        </w:tc>
      </w:tr>
    </w:tbl>
    <w:p w:rsidR="001A17C9" w:rsidRPr="001A17C9" w:rsidRDefault="001A17C9" w:rsidP="00C909DD">
      <w:pPr>
        <w:rPr>
          <w:rFonts w:ascii="Arial" w:hAnsi="Arial" w:cs="Arial"/>
          <w:sz w:val="24"/>
          <w:szCs w:val="24"/>
          <w:lang w:val="fr-CA"/>
        </w:rPr>
      </w:pPr>
      <w:r w:rsidRPr="001A17C9">
        <w:rPr>
          <w:rFonts w:ascii="Arial" w:hAnsi="Arial" w:cs="Arial"/>
          <w:sz w:val="24"/>
          <w:szCs w:val="24"/>
          <w:lang w:val="fr-CA"/>
        </w:rPr>
        <w:br/>
      </w:r>
    </w:p>
    <w:sectPr w:rsidR="001A17C9" w:rsidRPr="001A17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267" w:right="1800" w:bottom="245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B2E" w:rsidRDefault="000B1B2E">
      <w:r>
        <w:separator/>
      </w:r>
    </w:p>
  </w:endnote>
  <w:endnote w:type="continuationSeparator" w:id="0">
    <w:p w:rsidR="000B1B2E" w:rsidRDefault="000B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F0" w:rsidRDefault="00B340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FE6EC4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</w:tcPr>
        <w:p w:rsidR="00FE6EC4" w:rsidRDefault="00FE6EC4">
          <w:pPr>
            <w:pStyle w:val="Footer"/>
            <w:jc w:val="center"/>
            <w:rPr>
              <w:sz w:val="8"/>
            </w:rPr>
          </w:pPr>
        </w:p>
        <w:p w:rsidR="00FE6EC4" w:rsidRDefault="007D096F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rFonts w:ascii="Verdana" w:hAnsi="Verdana"/>
              <w:noProof/>
              <w:sz w:val="8"/>
              <w:lang w:val="en-CA" w:eastAsia="en-CA"/>
            </w:rPr>
            <w:drawing>
              <wp:inline distT="0" distB="0" distL="0" distR="0">
                <wp:extent cx="704215" cy="557530"/>
                <wp:effectExtent l="0" t="0" r="635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21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FE6EC4" w:rsidRDefault="00FE6EC4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FE6EC4" w:rsidRPr="00A84F2B" w:rsidRDefault="00C909DD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C06618">
            <w:rPr>
              <w:rFonts w:ascii="Arial" w:hAnsi="Arial" w:cs="Arial"/>
              <w:bCs/>
              <w:sz w:val="18"/>
              <w:szCs w:val="28"/>
              <w:lang w:val="fr-CA"/>
            </w:rPr>
            <w:t>Réseau régional ontarien de coordination du sang</w:t>
          </w:r>
          <w:r w:rsidRPr="00C06618">
            <w:rPr>
              <w:rFonts w:ascii="Arial" w:hAnsi="Arial" w:cs="Arial"/>
              <w:bCs/>
              <w:sz w:val="18"/>
              <w:szCs w:val="28"/>
              <w:lang w:val="fr-CA"/>
            </w:rPr>
            <w:br/>
            <w:t>Manuel de ressources techniques en transfusion de l’Ontario</w:t>
          </w:r>
          <w:r w:rsidRPr="00A84F2B">
            <w:rPr>
              <w:rFonts w:ascii="Arial" w:hAnsi="Arial"/>
              <w:sz w:val="18"/>
              <w:lang w:val="fr-CA"/>
            </w:rPr>
            <w:t xml:space="preserve"> </w:t>
          </w:r>
        </w:p>
      </w:tc>
      <w:tc>
        <w:tcPr>
          <w:tcW w:w="1494" w:type="dxa"/>
        </w:tcPr>
        <w:p w:rsidR="00FE6EC4" w:rsidRPr="00A84F2B" w:rsidRDefault="00FE6EC4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FE6EC4" w:rsidRDefault="00FE6EC4" w:rsidP="00C909DD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ADM.007 </w:t>
          </w:r>
          <w:r>
            <w:rPr>
              <w:rFonts w:ascii="Arial" w:hAnsi="Arial"/>
              <w:sz w:val="18"/>
            </w:rPr>
            <w:br/>
          </w:r>
          <w:r>
            <w:rPr>
              <w:rFonts w:ascii="Arial" w:hAnsi="Arial"/>
              <w:snapToGrid w:val="0"/>
              <w:sz w:val="18"/>
            </w:rPr>
            <w:t>Page</w:t>
          </w:r>
          <w:r w:rsidR="00B340F0">
            <w:rPr>
              <w:rFonts w:ascii="Arial" w:hAnsi="Arial"/>
              <w:snapToGrid w:val="0"/>
              <w:sz w:val="18"/>
            </w:rPr>
            <w:t> 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7D096F">
            <w:rPr>
              <w:rFonts w:ascii="Arial" w:hAnsi="Arial"/>
              <w:noProof/>
              <w:snapToGrid w:val="0"/>
              <w:sz w:val="18"/>
            </w:rPr>
            <w:t>5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7D096F">
            <w:rPr>
              <w:rFonts w:ascii="Arial" w:hAnsi="Arial"/>
              <w:noProof/>
              <w:snapToGrid w:val="0"/>
              <w:sz w:val="18"/>
            </w:rPr>
            <w:t>5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FE6EC4" w:rsidRDefault="00FE6E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FE6EC4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</w:tcPr>
        <w:p w:rsidR="00FE6EC4" w:rsidRDefault="00FE6EC4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FE6EC4" w:rsidRDefault="007D096F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rFonts w:ascii="Verdana" w:hAnsi="Verdana"/>
              <w:noProof/>
              <w:sz w:val="8"/>
              <w:lang w:val="en-CA" w:eastAsia="en-CA"/>
            </w:rPr>
            <w:drawing>
              <wp:inline distT="0" distB="0" distL="0" distR="0">
                <wp:extent cx="704215" cy="557530"/>
                <wp:effectExtent l="0" t="0" r="635" b="0"/>
                <wp:docPr id="3" name="Picture 3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21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FE6EC4" w:rsidRPr="00F2796C" w:rsidRDefault="00FE6EC4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</w:p>
        <w:p w:rsidR="00FE6EC4" w:rsidRPr="00F2796C" w:rsidRDefault="00C909DD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C06618">
            <w:rPr>
              <w:rFonts w:ascii="Arial" w:hAnsi="Arial" w:cs="Arial"/>
              <w:bCs/>
              <w:sz w:val="18"/>
              <w:szCs w:val="28"/>
              <w:lang w:val="fr-CA"/>
            </w:rPr>
            <w:t>Réseau régional ontarien de coordination du sang</w:t>
          </w:r>
          <w:r w:rsidRPr="00C06618">
            <w:rPr>
              <w:rFonts w:ascii="Arial" w:hAnsi="Arial" w:cs="Arial"/>
              <w:bCs/>
              <w:sz w:val="18"/>
              <w:szCs w:val="28"/>
              <w:lang w:val="fr-CA"/>
            </w:rPr>
            <w:br/>
            <w:t>Manuel de ressources techniques en transfusion de l’Ontario</w:t>
          </w:r>
          <w:r w:rsidRPr="00A84F2B">
            <w:rPr>
              <w:rFonts w:ascii="Arial" w:hAnsi="Arial"/>
              <w:sz w:val="18"/>
              <w:lang w:val="fr-CA"/>
            </w:rPr>
            <w:t xml:space="preserve"> </w:t>
          </w:r>
        </w:p>
      </w:tc>
      <w:tc>
        <w:tcPr>
          <w:tcW w:w="1494" w:type="dxa"/>
        </w:tcPr>
        <w:p w:rsidR="00FE6EC4" w:rsidRPr="00F2796C" w:rsidRDefault="00FE6EC4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FE6EC4" w:rsidRPr="00F2796C" w:rsidRDefault="00FE6EC4" w:rsidP="00C909DD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  <w:r w:rsidRPr="00F2796C">
            <w:rPr>
              <w:rFonts w:ascii="Arial" w:hAnsi="Arial"/>
              <w:sz w:val="18"/>
              <w:lang w:val="fr-CA"/>
            </w:rPr>
            <w:t xml:space="preserve">ADM.007 </w:t>
          </w:r>
          <w:r w:rsidRPr="00F2796C">
            <w:rPr>
              <w:rFonts w:ascii="Arial" w:hAnsi="Arial"/>
              <w:sz w:val="18"/>
              <w:lang w:val="fr-CA"/>
            </w:rPr>
            <w:br/>
          </w:r>
          <w:r w:rsidRPr="00F2796C">
            <w:rPr>
              <w:rFonts w:ascii="Arial" w:hAnsi="Arial"/>
              <w:snapToGrid w:val="0"/>
              <w:sz w:val="18"/>
              <w:lang w:val="fr-CA"/>
            </w:rPr>
            <w:t>Page</w:t>
          </w:r>
          <w:r w:rsidR="00B340F0">
            <w:rPr>
              <w:rFonts w:ascii="Arial" w:hAnsi="Arial"/>
              <w:snapToGrid w:val="0"/>
              <w:sz w:val="18"/>
              <w:lang w:val="fr-CA"/>
            </w:rPr>
            <w:t> </w:t>
          </w:r>
          <w:r w:rsidRPr="00F2796C">
            <w:rPr>
              <w:rFonts w:ascii="Arial" w:hAnsi="Arial"/>
              <w:snapToGrid w:val="0"/>
              <w:sz w:val="18"/>
              <w:lang w:val="fr-CA"/>
            </w:rPr>
            <w:fldChar w:fldCharType="begin"/>
          </w:r>
          <w:r w:rsidRPr="00F2796C">
            <w:rPr>
              <w:rFonts w:ascii="Arial" w:hAnsi="Arial"/>
              <w:snapToGrid w:val="0"/>
              <w:sz w:val="18"/>
              <w:lang w:val="fr-CA"/>
            </w:rPr>
            <w:instrText xml:space="preserve"> PAGE </w:instrText>
          </w:r>
          <w:r w:rsidRPr="00F2796C">
            <w:rPr>
              <w:rFonts w:ascii="Arial" w:hAnsi="Arial"/>
              <w:snapToGrid w:val="0"/>
              <w:sz w:val="18"/>
              <w:lang w:val="fr-CA"/>
            </w:rPr>
            <w:fldChar w:fldCharType="separate"/>
          </w:r>
          <w:r w:rsidR="007D096F">
            <w:rPr>
              <w:rFonts w:ascii="Arial" w:hAnsi="Arial"/>
              <w:noProof/>
              <w:snapToGrid w:val="0"/>
              <w:sz w:val="18"/>
              <w:lang w:val="fr-CA"/>
            </w:rPr>
            <w:t>1</w:t>
          </w:r>
          <w:r w:rsidRPr="00F2796C">
            <w:rPr>
              <w:rFonts w:ascii="Arial" w:hAnsi="Arial"/>
              <w:snapToGrid w:val="0"/>
              <w:sz w:val="18"/>
              <w:lang w:val="fr-CA"/>
            </w:rPr>
            <w:fldChar w:fldCharType="end"/>
          </w:r>
          <w:r w:rsidRPr="00F2796C">
            <w:rPr>
              <w:rFonts w:ascii="Arial" w:hAnsi="Arial"/>
              <w:snapToGrid w:val="0"/>
              <w:sz w:val="18"/>
              <w:lang w:val="fr-CA"/>
            </w:rPr>
            <w:t xml:space="preserve"> de </w:t>
          </w:r>
          <w:r w:rsidRPr="00F2796C">
            <w:rPr>
              <w:rFonts w:ascii="Arial" w:hAnsi="Arial"/>
              <w:snapToGrid w:val="0"/>
              <w:sz w:val="18"/>
              <w:lang w:val="fr-CA"/>
            </w:rPr>
            <w:fldChar w:fldCharType="begin"/>
          </w:r>
          <w:r w:rsidRPr="00F2796C">
            <w:rPr>
              <w:rFonts w:ascii="Arial" w:hAnsi="Arial"/>
              <w:snapToGrid w:val="0"/>
              <w:sz w:val="18"/>
              <w:lang w:val="fr-CA"/>
            </w:rPr>
            <w:instrText xml:space="preserve"> NUMPAGES </w:instrText>
          </w:r>
          <w:r w:rsidRPr="00F2796C">
            <w:rPr>
              <w:rFonts w:ascii="Arial" w:hAnsi="Arial"/>
              <w:snapToGrid w:val="0"/>
              <w:sz w:val="18"/>
              <w:lang w:val="fr-CA"/>
            </w:rPr>
            <w:fldChar w:fldCharType="separate"/>
          </w:r>
          <w:r w:rsidR="007D096F">
            <w:rPr>
              <w:rFonts w:ascii="Arial" w:hAnsi="Arial"/>
              <w:noProof/>
              <w:snapToGrid w:val="0"/>
              <w:sz w:val="18"/>
              <w:lang w:val="fr-CA"/>
            </w:rPr>
            <w:t>1</w:t>
          </w:r>
          <w:r w:rsidRPr="00F2796C">
            <w:rPr>
              <w:rFonts w:ascii="Arial" w:hAnsi="Arial"/>
              <w:snapToGrid w:val="0"/>
              <w:sz w:val="18"/>
              <w:lang w:val="fr-CA"/>
            </w:rPr>
            <w:fldChar w:fldCharType="end"/>
          </w:r>
        </w:p>
      </w:tc>
    </w:tr>
  </w:tbl>
  <w:p w:rsidR="00FE6EC4" w:rsidRDefault="00FE6E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B2E" w:rsidRDefault="000B1B2E">
      <w:r>
        <w:separator/>
      </w:r>
    </w:p>
  </w:footnote>
  <w:footnote w:type="continuationSeparator" w:id="0">
    <w:p w:rsidR="000B1B2E" w:rsidRDefault="000B1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F0" w:rsidRDefault="00B340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C4" w:rsidRPr="00F2796C" w:rsidRDefault="00FE6EC4" w:rsidP="00B03C49">
    <w:pPr>
      <w:pStyle w:val="Header"/>
      <w:tabs>
        <w:tab w:val="left" w:pos="6617"/>
      </w:tabs>
      <w:jc w:val="center"/>
      <w:rPr>
        <w:rFonts w:ascii="Arial" w:hAnsi="Arial"/>
        <w:b/>
        <w:color w:val="000000"/>
        <w:sz w:val="28"/>
        <w:lang w:val="fr-CA"/>
      </w:rPr>
    </w:pPr>
    <w:r w:rsidRPr="00F2796C">
      <w:rPr>
        <w:rFonts w:ascii="Arial" w:hAnsi="Arial"/>
        <w:b/>
        <w:color w:val="000000"/>
        <w:sz w:val="28"/>
        <w:lang w:val="fr-CA"/>
      </w:rPr>
      <w:t>Procédure de don dirigé</w:t>
    </w:r>
  </w:p>
  <w:p w:rsidR="00FE6EC4" w:rsidRPr="00B03C49" w:rsidRDefault="00FE6EC4" w:rsidP="00B03C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C4" w:rsidRPr="00F2796C" w:rsidRDefault="007D096F">
    <w:pPr>
      <w:pStyle w:val="Header"/>
      <w:rPr>
        <w:rFonts w:ascii="Arial" w:hAnsi="Arial" w:cs="Arial"/>
        <w:b/>
        <w:bCs/>
        <w:color w:val="000000"/>
        <w:kern w:val="24"/>
        <w:sz w:val="22"/>
        <w:lang w:val="fr-CA"/>
      </w:rPr>
    </w:pPr>
    <w:r>
      <w:rPr>
        <w:rFonts w:ascii="Verdana" w:hAnsi="Verdana"/>
        <w:noProof/>
        <w:sz w:val="8"/>
        <w:lang w:val="en-CA" w:eastAsia="en-CA"/>
      </w:rPr>
      <w:drawing>
        <wp:inline distT="0" distB="0" distL="0" distR="0">
          <wp:extent cx="1710055" cy="575945"/>
          <wp:effectExtent l="0" t="0" r="4445" b="0"/>
          <wp:docPr id="2" name="Picture 2" descr="ORBCoN 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BCoN 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09DD" w:rsidRPr="00E37118" w:rsidRDefault="00C909DD" w:rsidP="00C909DD">
    <w:pPr>
      <w:pStyle w:val="Header"/>
      <w:jc w:val="center"/>
      <w:rPr>
        <w:rFonts w:ascii="Arial" w:hAnsi="Arial" w:cs="Arial"/>
        <w:b/>
        <w:bCs/>
        <w:sz w:val="28"/>
        <w:szCs w:val="28"/>
        <w:lang w:val="fr-CA"/>
      </w:rPr>
    </w:pPr>
    <w:r w:rsidRPr="00E37118">
      <w:rPr>
        <w:rFonts w:ascii="Arial" w:hAnsi="Arial" w:cs="Arial"/>
        <w:b/>
        <w:bCs/>
        <w:sz w:val="28"/>
        <w:szCs w:val="28"/>
        <w:lang w:val="fr-CA"/>
      </w:rPr>
      <w:t>Réseau régional ontarien de coordination du sang</w:t>
    </w:r>
  </w:p>
  <w:p w:rsidR="00C909DD" w:rsidRPr="00E37118" w:rsidRDefault="00C909DD" w:rsidP="00C909DD">
    <w:pPr>
      <w:pStyle w:val="Header"/>
      <w:jc w:val="center"/>
      <w:rPr>
        <w:rFonts w:ascii="Arial" w:hAnsi="Arial" w:cs="Arial"/>
        <w:b/>
        <w:bCs/>
        <w:sz w:val="28"/>
        <w:szCs w:val="28"/>
        <w:lang w:val="fr-CA"/>
      </w:rPr>
    </w:pPr>
    <w:r w:rsidRPr="00E37118">
      <w:rPr>
        <w:rFonts w:ascii="Arial" w:hAnsi="Arial" w:cs="Arial"/>
        <w:b/>
        <w:bCs/>
        <w:sz w:val="28"/>
        <w:szCs w:val="28"/>
        <w:lang w:val="fr-CA"/>
      </w:rPr>
      <w:t>Manuel de ressources techniques en transfusion de l’Ontario</w:t>
    </w:r>
  </w:p>
  <w:p w:rsidR="00FE6EC4" w:rsidRPr="00F2796C" w:rsidRDefault="00FE6EC4">
    <w:pPr>
      <w:pStyle w:val="Header"/>
      <w:jc w:val="center"/>
      <w:rPr>
        <w:rFonts w:ascii="Arial" w:hAnsi="Arial" w:cs="Arial"/>
        <w:b/>
        <w:bCs/>
        <w:color w:val="000000"/>
        <w:kern w:val="24"/>
        <w:sz w:val="22"/>
        <w:lang w:val="fr-CA"/>
      </w:rPr>
    </w:pPr>
  </w:p>
  <w:p w:rsidR="00FE6EC4" w:rsidRPr="00F2796C" w:rsidRDefault="00FE6EC4" w:rsidP="00E5673E">
    <w:pPr>
      <w:pStyle w:val="Header"/>
      <w:tabs>
        <w:tab w:val="left" w:pos="6617"/>
      </w:tabs>
      <w:jc w:val="center"/>
      <w:rPr>
        <w:rFonts w:ascii="Arial" w:hAnsi="Arial"/>
        <w:b/>
        <w:color w:val="000000"/>
        <w:sz w:val="28"/>
        <w:lang w:val="fr-CA"/>
      </w:rPr>
    </w:pPr>
    <w:r w:rsidRPr="00F2796C">
      <w:rPr>
        <w:rFonts w:ascii="Arial" w:hAnsi="Arial"/>
        <w:b/>
        <w:color w:val="000000"/>
        <w:sz w:val="28"/>
        <w:lang w:val="fr-CA"/>
      </w:rPr>
      <w:t>Procédure de don dirigé</w:t>
    </w:r>
  </w:p>
  <w:p w:rsidR="00FE6EC4" w:rsidRPr="00F2796C" w:rsidRDefault="00FE6EC4">
    <w:pPr>
      <w:pStyle w:val="Header"/>
      <w:tabs>
        <w:tab w:val="left" w:pos="6617"/>
      </w:tabs>
      <w:jc w:val="center"/>
      <w:rPr>
        <w:rFonts w:ascii="Arial" w:hAnsi="Arial"/>
        <w:b/>
        <w:color w:val="000000"/>
        <w:sz w:val="28"/>
        <w:lang w:val="fr-CA"/>
      </w:rPr>
    </w:pPr>
  </w:p>
  <w:p w:rsidR="00FE6EC4" w:rsidRPr="00F2796C" w:rsidRDefault="00FE6EC4">
    <w:pPr>
      <w:pStyle w:val="Header"/>
      <w:tabs>
        <w:tab w:val="left" w:pos="6617"/>
      </w:tabs>
      <w:rPr>
        <w:rFonts w:ascii="Arial" w:hAnsi="Arial" w:cs="Arial"/>
        <w:b/>
        <w:bCs/>
        <w:color w:val="000000"/>
        <w:kern w:val="24"/>
        <w:lang w:val="fr-CA"/>
      </w:rPr>
    </w:pPr>
    <w:r w:rsidRPr="00F2796C">
      <w:rPr>
        <w:rFonts w:ascii="Arial" w:hAnsi="Arial" w:cs="Arial"/>
        <w:b/>
        <w:bCs/>
        <w:color w:val="000000"/>
        <w:lang w:val="fr-CA"/>
      </w:rPr>
      <w:tab/>
    </w:r>
    <w:r w:rsidR="007D096F">
      <w:rPr>
        <w:noProof/>
        <w:color w:val="000000"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l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GVxZchIC&#10;AAAoBAAADgAAAAAAAAAAAAAAAAAuAgAAZHJzL2Uyb0RvYy54bWxQSwECLQAUAAYACAAAACEARCs3&#10;9NoAAAAGAQAADwAAAAAAAAAAAAAAAABsBAAAZHJzL2Rvd25yZXYueG1sUEsFBgAAAAAEAAQA8wAA&#10;AHMFAAAAAA=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428"/>
      <w:gridCol w:w="4428"/>
    </w:tblGrid>
    <w:tr w:rsidR="00FE6EC4" w:rsidRPr="00F2796C">
      <w:tc>
        <w:tcPr>
          <w:tcW w:w="4428" w:type="dxa"/>
        </w:tcPr>
        <w:p w:rsidR="00FE6EC4" w:rsidRPr="00F2796C" w:rsidRDefault="00FE6EC4" w:rsidP="00C909DD">
          <w:pPr>
            <w:pStyle w:val="Header"/>
            <w:rPr>
              <w:rFonts w:ascii="Arial" w:hAnsi="Arial" w:cs="Arial"/>
              <w:color w:val="000000"/>
              <w:kern w:val="24"/>
              <w:lang w:val="fr-CA"/>
            </w:rPr>
          </w:pPr>
          <w:r w:rsidRPr="00F2796C">
            <w:rPr>
              <w:rFonts w:ascii="Arial" w:hAnsi="Arial" w:cs="Arial"/>
              <w:color w:val="000000"/>
              <w:lang w:val="fr-CA"/>
            </w:rPr>
            <w:t>Approbation :</w:t>
          </w:r>
          <w:r w:rsidR="00366C05">
            <w:rPr>
              <w:rFonts w:ascii="Arial" w:hAnsi="Arial" w:cs="Arial"/>
              <w:color w:val="000000"/>
              <w:lang w:val="fr-CA"/>
            </w:rPr>
            <w:t xml:space="preserve"> </w:t>
          </w:r>
        </w:p>
      </w:tc>
      <w:tc>
        <w:tcPr>
          <w:tcW w:w="4428" w:type="dxa"/>
        </w:tcPr>
        <w:p w:rsidR="00FE6EC4" w:rsidRPr="00F2796C" w:rsidRDefault="00FE6EC4">
          <w:pPr>
            <w:pStyle w:val="Header"/>
            <w:rPr>
              <w:rFonts w:ascii="Arial" w:hAnsi="Arial" w:cs="Arial"/>
              <w:color w:val="000000"/>
              <w:kern w:val="24"/>
              <w:lang w:val="fr-CA"/>
            </w:rPr>
          </w:pPr>
          <w:r w:rsidRPr="00F2796C">
            <w:rPr>
              <w:rFonts w:ascii="Arial" w:hAnsi="Arial" w:cs="Arial"/>
              <w:color w:val="000000"/>
              <w:lang w:val="fr-CA"/>
            </w:rPr>
            <w:t>Document n</w:t>
          </w:r>
          <w:r w:rsidRPr="00F2796C">
            <w:rPr>
              <w:rFonts w:ascii="Arial" w:hAnsi="Arial" w:cs="Arial"/>
              <w:color w:val="000000"/>
              <w:vertAlign w:val="superscript"/>
              <w:lang w:val="fr-CA"/>
            </w:rPr>
            <w:t xml:space="preserve">o </w:t>
          </w:r>
          <w:r w:rsidRPr="00F2796C">
            <w:rPr>
              <w:rFonts w:ascii="Arial" w:hAnsi="Arial" w:cs="Arial"/>
              <w:color w:val="000000"/>
              <w:lang w:val="fr-CA"/>
            </w:rPr>
            <w:t>: ADM.007</w:t>
          </w:r>
        </w:p>
      </w:tc>
    </w:tr>
    <w:tr w:rsidR="00FE6EC4" w:rsidRPr="00F2796C">
      <w:tc>
        <w:tcPr>
          <w:tcW w:w="4428" w:type="dxa"/>
        </w:tcPr>
        <w:p w:rsidR="00FE6EC4" w:rsidRPr="00F2796C" w:rsidRDefault="00FE6EC4" w:rsidP="00E5673E">
          <w:pPr>
            <w:pStyle w:val="Header"/>
            <w:rPr>
              <w:rFonts w:ascii="Arial" w:hAnsi="Arial" w:cs="Arial"/>
              <w:color w:val="000000"/>
              <w:kern w:val="24"/>
              <w:lang w:val="fr-CA"/>
            </w:rPr>
          </w:pPr>
          <w:r w:rsidRPr="00F2796C">
            <w:rPr>
              <w:rFonts w:ascii="Arial" w:hAnsi="Arial" w:cs="Arial"/>
              <w:color w:val="000000"/>
              <w:lang w:val="fr-CA"/>
            </w:rPr>
            <w:t>Date de pub</w:t>
          </w:r>
          <w:r w:rsidR="00AB64A1">
            <w:rPr>
              <w:rFonts w:ascii="Arial" w:hAnsi="Arial" w:cs="Arial"/>
              <w:color w:val="000000"/>
              <w:lang w:val="fr-CA"/>
            </w:rPr>
            <w:t>lication : 2006/09/2</w:t>
          </w:r>
          <w:r w:rsidRPr="00F2796C">
            <w:rPr>
              <w:rFonts w:ascii="Arial" w:hAnsi="Arial" w:cs="Arial"/>
              <w:color w:val="000000"/>
              <w:lang w:val="fr-CA"/>
            </w:rPr>
            <w:t>1</w:t>
          </w:r>
        </w:p>
      </w:tc>
      <w:tc>
        <w:tcPr>
          <w:tcW w:w="4428" w:type="dxa"/>
        </w:tcPr>
        <w:p w:rsidR="00FE6EC4" w:rsidRPr="00F2796C" w:rsidRDefault="00FE6EC4" w:rsidP="00E5673E">
          <w:pPr>
            <w:pStyle w:val="Header"/>
            <w:rPr>
              <w:rFonts w:ascii="Arial" w:hAnsi="Arial" w:cs="Arial"/>
              <w:color w:val="000000"/>
              <w:kern w:val="24"/>
              <w:lang w:val="fr-CA"/>
            </w:rPr>
          </w:pPr>
          <w:r w:rsidRPr="00F2796C">
            <w:rPr>
              <w:rFonts w:ascii="Arial" w:hAnsi="Arial" w:cs="Arial"/>
              <w:color w:val="000000"/>
              <w:lang w:val="fr-CA"/>
            </w:rPr>
            <w:t>Catégorie : Administration</w:t>
          </w:r>
        </w:p>
      </w:tc>
    </w:tr>
    <w:tr w:rsidR="00FE6EC4" w:rsidRPr="00F2796C">
      <w:tc>
        <w:tcPr>
          <w:tcW w:w="4428" w:type="dxa"/>
        </w:tcPr>
        <w:p w:rsidR="00FE6EC4" w:rsidRPr="00F2796C" w:rsidRDefault="00FE6EC4" w:rsidP="00E5673E">
          <w:pPr>
            <w:pStyle w:val="Header"/>
            <w:rPr>
              <w:rFonts w:ascii="Arial" w:hAnsi="Arial" w:cs="Arial"/>
              <w:color w:val="000000"/>
              <w:kern w:val="24"/>
              <w:lang w:val="fr-CA"/>
            </w:rPr>
          </w:pPr>
          <w:r w:rsidRPr="00F2796C">
            <w:rPr>
              <w:rFonts w:ascii="Arial" w:hAnsi="Arial" w:cs="Arial"/>
              <w:color w:val="000000"/>
              <w:lang w:val="fr-CA"/>
            </w:rPr>
            <w:t>Date de révision :</w:t>
          </w:r>
          <w:r w:rsidR="00366C05">
            <w:rPr>
              <w:rFonts w:ascii="Arial" w:hAnsi="Arial" w:cs="Arial"/>
              <w:color w:val="000000"/>
              <w:lang w:val="fr-CA"/>
            </w:rPr>
            <w:t xml:space="preserve"> </w:t>
          </w:r>
          <w:r w:rsidR="001A17C9">
            <w:rPr>
              <w:rFonts w:ascii="Arial" w:hAnsi="Arial" w:cs="Arial"/>
              <w:color w:val="000000"/>
              <w:lang w:val="fr-CA"/>
            </w:rPr>
            <w:t>2009/12/31</w:t>
          </w:r>
          <w:r w:rsidR="00C909DD">
            <w:rPr>
              <w:rFonts w:ascii="Arial" w:hAnsi="Arial" w:cs="Arial"/>
              <w:color w:val="000000"/>
              <w:lang w:val="fr-CA"/>
            </w:rPr>
            <w:t>; 2015/08/10</w:t>
          </w:r>
        </w:p>
      </w:tc>
      <w:tc>
        <w:tcPr>
          <w:tcW w:w="4428" w:type="dxa"/>
        </w:tcPr>
        <w:p w:rsidR="00FE6EC4" w:rsidRPr="00F2796C" w:rsidRDefault="00FE6EC4" w:rsidP="00E5673E">
          <w:pPr>
            <w:pStyle w:val="Header"/>
            <w:rPr>
              <w:rFonts w:ascii="Arial" w:hAnsi="Arial" w:cs="Arial"/>
              <w:color w:val="000000"/>
              <w:kern w:val="24"/>
              <w:lang w:val="fr-CA"/>
            </w:rPr>
          </w:pPr>
          <w:r w:rsidRPr="00F2796C">
            <w:rPr>
              <w:rFonts w:ascii="Arial" w:hAnsi="Arial" w:cs="Arial"/>
              <w:color w:val="000000"/>
              <w:lang w:val="fr-CA"/>
            </w:rPr>
            <w:t xml:space="preserve">Pages : </w:t>
          </w:r>
          <w:r w:rsidRPr="00F2796C">
            <w:rPr>
              <w:rFonts w:ascii="Arial" w:hAnsi="Arial" w:cs="Arial"/>
              <w:color w:val="000000"/>
              <w:lang w:val="fr-CA"/>
            </w:rPr>
            <w:fldChar w:fldCharType="begin"/>
          </w:r>
          <w:r w:rsidRPr="00F2796C">
            <w:rPr>
              <w:rFonts w:ascii="Arial" w:hAnsi="Arial" w:cs="Arial"/>
              <w:color w:val="000000"/>
              <w:lang w:val="fr-CA"/>
            </w:rPr>
            <w:instrText xml:space="preserve"> NUMPAGES </w:instrText>
          </w:r>
          <w:r w:rsidRPr="00F2796C">
            <w:rPr>
              <w:rFonts w:ascii="Arial" w:hAnsi="Arial" w:cs="Arial"/>
              <w:color w:val="000000"/>
              <w:lang w:val="fr-CA"/>
            </w:rPr>
            <w:fldChar w:fldCharType="separate"/>
          </w:r>
          <w:r w:rsidR="007D096F">
            <w:rPr>
              <w:rFonts w:ascii="Arial" w:hAnsi="Arial" w:cs="Arial"/>
              <w:noProof/>
              <w:color w:val="000000"/>
              <w:lang w:val="fr-CA"/>
            </w:rPr>
            <w:t>1</w:t>
          </w:r>
          <w:r w:rsidRPr="00F2796C">
            <w:rPr>
              <w:rFonts w:ascii="Arial" w:hAnsi="Arial" w:cs="Arial"/>
              <w:color w:val="000000"/>
              <w:lang w:val="fr-CA"/>
            </w:rPr>
            <w:fldChar w:fldCharType="end"/>
          </w:r>
        </w:p>
      </w:tc>
    </w:tr>
  </w:tbl>
  <w:p w:rsidR="00FE6EC4" w:rsidRPr="00F2796C" w:rsidRDefault="007D096F">
    <w:pPr>
      <w:pStyle w:val="Header"/>
      <w:rPr>
        <w:color w:val="000000"/>
        <w:lang w:val="fr-CA"/>
      </w:rPr>
    </w:pPr>
    <w:r>
      <w:rPr>
        <w:noProof/>
        <w:color w:val="000000"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D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HTmAPsR&#10;AgAAKAQAAA4AAAAAAAAAAAAAAAAALgIAAGRycy9lMm9Eb2MueG1sUEsBAi0AFAAGAAgAAAAhAB89&#10;mnTcAAAACAEAAA8AAAAAAAAAAAAAAAAAawQAAGRycy9kb3ducmV2LnhtbFBLBQYAAAAABAAEAPMA&#10;AAB0BQAAAAA=&#10;"/>
          </w:pict>
        </mc:Fallback>
      </mc:AlternateContent>
    </w:r>
  </w:p>
  <w:p w:rsidR="00FE6EC4" w:rsidRPr="00F2796C" w:rsidRDefault="00FE6EC4">
    <w:pPr>
      <w:pStyle w:val="Header"/>
      <w:rPr>
        <w:color w:val="000000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BB7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96464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0732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EB4A36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6031644"/>
    <w:multiLevelType w:val="multilevel"/>
    <w:tmpl w:val="DD9E991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86212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7F65215"/>
    <w:multiLevelType w:val="hybridMultilevel"/>
    <w:tmpl w:val="529210C4"/>
    <w:lvl w:ilvl="0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A1F16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B5A4F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1">
    <w:nsid w:val="34567B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3A087518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3D2C0138"/>
    <w:multiLevelType w:val="singleLevel"/>
    <w:tmpl w:val="009A703E"/>
    <w:lvl w:ilvl="0">
      <w:start w:val="1"/>
      <w:numFmt w:val="bullet"/>
      <w:lvlText w:val="-"/>
      <w:lvlJc w:val="left"/>
      <w:pPr>
        <w:tabs>
          <w:tab w:val="num" w:pos="2610"/>
        </w:tabs>
        <w:ind w:left="2610" w:hanging="450"/>
      </w:pPr>
      <w:rPr>
        <w:rFonts w:hint="default"/>
      </w:rPr>
    </w:lvl>
  </w:abstractNum>
  <w:abstractNum w:abstractNumId="14">
    <w:nsid w:val="45977466"/>
    <w:multiLevelType w:val="singleLevel"/>
    <w:tmpl w:val="29085B86"/>
    <w:lvl w:ilvl="0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</w:abstractNum>
  <w:abstractNum w:abstractNumId="15">
    <w:nsid w:val="4E8457F8"/>
    <w:multiLevelType w:val="hybridMultilevel"/>
    <w:tmpl w:val="1AE409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05B93"/>
    <w:multiLevelType w:val="multilevel"/>
    <w:tmpl w:val="7F26352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57843BD3"/>
    <w:multiLevelType w:val="hybridMultilevel"/>
    <w:tmpl w:val="A0020BC2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0C0692A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20">
    <w:nsid w:val="61C769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6A512B"/>
    <w:multiLevelType w:val="singleLevel"/>
    <w:tmpl w:val="29085B86"/>
    <w:lvl w:ilvl="0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</w:abstractNum>
  <w:abstractNum w:abstractNumId="22">
    <w:nsid w:val="64E33545"/>
    <w:multiLevelType w:val="singleLevel"/>
    <w:tmpl w:val="A41EA27E"/>
    <w:lvl w:ilvl="0">
      <w:start w:val="2"/>
      <w:numFmt w:val="bullet"/>
      <w:lvlText w:val="-"/>
      <w:lvlJc w:val="left"/>
      <w:pPr>
        <w:tabs>
          <w:tab w:val="num" w:pos="2610"/>
        </w:tabs>
        <w:ind w:left="2610" w:hanging="450"/>
      </w:pPr>
      <w:rPr>
        <w:rFonts w:hint="default"/>
      </w:rPr>
    </w:lvl>
  </w:abstractNum>
  <w:abstractNum w:abstractNumId="23">
    <w:nsid w:val="652E5D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68554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69124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9180969"/>
    <w:multiLevelType w:val="hybridMultilevel"/>
    <w:tmpl w:val="7676E9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BB55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7F4111F"/>
    <w:multiLevelType w:val="hybridMultilevel"/>
    <w:tmpl w:val="F03E16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467802"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9"/>
  </w:num>
  <w:num w:numId="5">
    <w:abstractNumId w:val="30"/>
  </w:num>
  <w:num w:numId="6">
    <w:abstractNumId w:val="29"/>
  </w:num>
  <w:num w:numId="7">
    <w:abstractNumId w:val="28"/>
  </w:num>
  <w:num w:numId="8">
    <w:abstractNumId w:val="5"/>
  </w:num>
  <w:num w:numId="9">
    <w:abstractNumId w:val="23"/>
  </w:num>
  <w:num w:numId="10">
    <w:abstractNumId w:val="11"/>
  </w:num>
  <w:num w:numId="11">
    <w:abstractNumId w:val="7"/>
  </w:num>
  <w:num w:numId="12">
    <w:abstractNumId w:val="20"/>
  </w:num>
  <w:num w:numId="13">
    <w:abstractNumId w:val="24"/>
  </w:num>
  <w:num w:numId="14">
    <w:abstractNumId w:val="11"/>
  </w:num>
  <w:num w:numId="15">
    <w:abstractNumId w:val="2"/>
  </w:num>
  <w:num w:numId="16">
    <w:abstractNumId w:val="18"/>
  </w:num>
  <w:num w:numId="17">
    <w:abstractNumId w:val="11"/>
  </w:num>
  <w:num w:numId="18">
    <w:abstractNumId w:val="25"/>
  </w:num>
  <w:num w:numId="19">
    <w:abstractNumId w:val="8"/>
  </w:num>
  <w:num w:numId="20">
    <w:abstractNumId w:val="27"/>
  </w:num>
  <w:num w:numId="21">
    <w:abstractNumId w:val="22"/>
  </w:num>
  <w:num w:numId="22">
    <w:abstractNumId w:val="1"/>
  </w:num>
  <w:num w:numId="23">
    <w:abstractNumId w:val="13"/>
  </w:num>
  <w:num w:numId="24">
    <w:abstractNumId w:val="21"/>
  </w:num>
  <w:num w:numId="25">
    <w:abstractNumId w:val="14"/>
  </w:num>
  <w:num w:numId="26">
    <w:abstractNumId w:val="16"/>
  </w:num>
  <w:num w:numId="27">
    <w:abstractNumId w:val="4"/>
  </w:num>
  <w:num w:numId="28">
    <w:abstractNumId w:val="17"/>
  </w:num>
  <w:num w:numId="29">
    <w:abstractNumId w:val="15"/>
  </w:num>
  <w:num w:numId="30">
    <w:abstractNumId w:val="6"/>
  </w:num>
  <w:num w:numId="31">
    <w:abstractNumId w:val="3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78"/>
    <w:rsid w:val="000B1B2E"/>
    <w:rsid w:val="000C63B5"/>
    <w:rsid w:val="00192545"/>
    <w:rsid w:val="001A17C9"/>
    <w:rsid w:val="001C0137"/>
    <w:rsid w:val="001F65BD"/>
    <w:rsid w:val="002D3969"/>
    <w:rsid w:val="002F24BF"/>
    <w:rsid w:val="00322183"/>
    <w:rsid w:val="00366C05"/>
    <w:rsid w:val="00427253"/>
    <w:rsid w:val="004D4146"/>
    <w:rsid w:val="004E715D"/>
    <w:rsid w:val="005736AA"/>
    <w:rsid w:val="005E7178"/>
    <w:rsid w:val="005F0382"/>
    <w:rsid w:val="0061261F"/>
    <w:rsid w:val="006B7C5B"/>
    <w:rsid w:val="00773B5E"/>
    <w:rsid w:val="00782917"/>
    <w:rsid w:val="007D096F"/>
    <w:rsid w:val="00986BF5"/>
    <w:rsid w:val="009B52BC"/>
    <w:rsid w:val="00A84F2B"/>
    <w:rsid w:val="00AB31E5"/>
    <w:rsid w:val="00AB64A1"/>
    <w:rsid w:val="00B03C49"/>
    <w:rsid w:val="00B340F0"/>
    <w:rsid w:val="00C64D29"/>
    <w:rsid w:val="00C909DD"/>
    <w:rsid w:val="00CB5C76"/>
    <w:rsid w:val="00CE4A91"/>
    <w:rsid w:val="00D31830"/>
    <w:rsid w:val="00D52E38"/>
    <w:rsid w:val="00D871B4"/>
    <w:rsid w:val="00DA6A62"/>
    <w:rsid w:val="00DF3BE1"/>
    <w:rsid w:val="00E5673E"/>
    <w:rsid w:val="00E644CB"/>
    <w:rsid w:val="00EC2F68"/>
    <w:rsid w:val="00ED3997"/>
    <w:rsid w:val="00F25130"/>
    <w:rsid w:val="00F2796C"/>
    <w:rsid w:val="00F81A1A"/>
    <w:rsid w:val="00FE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720"/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pPr>
      <w:tabs>
        <w:tab w:val="left" w:pos="-989"/>
        <w:tab w:val="left" w:pos="-370"/>
        <w:tab w:val="left" w:pos="720"/>
        <w:tab w:val="left" w:pos="1488"/>
        <w:tab w:val="left" w:pos="2107"/>
        <w:tab w:val="left" w:pos="2726"/>
        <w:tab w:val="left" w:pos="3345"/>
        <w:tab w:val="left" w:pos="3600"/>
        <w:tab w:val="left" w:pos="3964"/>
        <w:tab w:val="left" w:pos="4320"/>
        <w:tab w:val="left" w:pos="4584"/>
        <w:tab w:val="left" w:pos="5203"/>
        <w:tab w:val="left" w:pos="5822"/>
        <w:tab w:val="left" w:pos="6441"/>
        <w:tab w:val="left" w:pos="7060"/>
        <w:tab w:val="left" w:pos="7680"/>
        <w:tab w:val="left" w:pos="8299"/>
        <w:tab w:val="left" w:pos="8918"/>
      </w:tabs>
      <w:jc w:val="both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tabs>
        <w:tab w:val="left" w:pos="-989"/>
        <w:tab w:val="left" w:pos="-370"/>
        <w:tab w:val="left" w:pos="360"/>
        <w:tab w:val="left" w:pos="720"/>
        <w:tab w:val="left" w:pos="1080"/>
        <w:tab w:val="left" w:pos="1440"/>
        <w:tab w:val="left" w:pos="1980"/>
        <w:tab w:val="left" w:pos="2610"/>
        <w:tab w:val="left" w:pos="2880"/>
        <w:tab w:val="left" w:pos="3240"/>
        <w:tab w:val="left" w:pos="3690"/>
        <w:tab w:val="left" w:pos="4584"/>
        <w:tab w:val="left" w:pos="5203"/>
        <w:tab w:val="left" w:pos="5822"/>
        <w:tab w:val="left" w:pos="6441"/>
        <w:tab w:val="left" w:pos="7060"/>
        <w:tab w:val="left" w:pos="7680"/>
        <w:tab w:val="left" w:pos="8299"/>
        <w:tab w:val="left" w:pos="8918"/>
      </w:tabs>
      <w:ind w:left="3690" w:hanging="2970"/>
      <w:jc w:val="both"/>
    </w:pPr>
    <w:rPr>
      <w:sz w:val="24"/>
    </w:rPr>
  </w:style>
  <w:style w:type="character" w:styleId="CommentReference">
    <w:name w:val="annotation reference"/>
    <w:semiHidden/>
    <w:rsid w:val="005F0382"/>
    <w:rPr>
      <w:sz w:val="16"/>
      <w:szCs w:val="16"/>
    </w:rPr>
  </w:style>
  <w:style w:type="paragraph" w:styleId="CommentText">
    <w:name w:val="annotation text"/>
    <w:basedOn w:val="Normal"/>
    <w:semiHidden/>
    <w:rsid w:val="005F0382"/>
  </w:style>
  <w:style w:type="paragraph" w:styleId="CommentSubject">
    <w:name w:val="annotation subject"/>
    <w:basedOn w:val="CommentText"/>
    <w:next w:val="CommentText"/>
    <w:semiHidden/>
    <w:rsid w:val="005F0382"/>
    <w:rPr>
      <w:b/>
      <w:bCs/>
    </w:rPr>
  </w:style>
  <w:style w:type="paragraph" w:styleId="BalloonText">
    <w:name w:val="Balloon Text"/>
    <w:basedOn w:val="Normal"/>
    <w:semiHidden/>
    <w:rsid w:val="005F03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17C9"/>
    <w:pPr>
      <w:ind w:left="708"/>
    </w:pPr>
  </w:style>
  <w:style w:type="character" w:customStyle="1" w:styleId="HeaderChar">
    <w:name w:val="Header Char"/>
    <w:link w:val="Header"/>
    <w:uiPriority w:val="99"/>
    <w:rsid w:val="00C909DD"/>
    <w:rPr>
      <w:lang w:val="en-US" w:eastAsia="en-US"/>
    </w:rPr>
  </w:style>
  <w:style w:type="character" w:styleId="Hyperlink">
    <w:name w:val="Hyperlink"/>
    <w:rsid w:val="00C909D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720"/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pPr>
      <w:tabs>
        <w:tab w:val="left" w:pos="-989"/>
        <w:tab w:val="left" w:pos="-370"/>
        <w:tab w:val="left" w:pos="720"/>
        <w:tab w:val="left" w:pos="1488"/>
        <w:tab w:val="left" w:pos="2107"/>
        <w:tab w:val="left" w:pos="2726"/>
        <w:tab w:val="left" w:pos="3345"/>
        <w:tab w:val="left" w:pos="3600"/>
        <w:tab w:val="left" w:pos="3964"/>
        <w:tab w:val="left" w:pos="4320"/>
        <w:tab w:val="left" w:pos="4584"/>
        <w:tab w:val="left" w:pos="5203"/>
        <w:tab w:val="left" w:pos="5822"/>
        <w:tab w:val="left" w:pos="6441"/>
        <w:tab w:val="left" w:pos="7060"/>
        <w:tab w:val="left" w:pos="7680"/>
        <w:tab w:val="left" w:pos="8299"/>
        <w:tab w:val="left" w:pos="8918"/>
      </w:tabs>
      <w:jc w:val="both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tabs>
        <w:tab w:val="left" w:pos="-989"/>
        <w:tab w:val="left" w:pos="-370"/>
        <w:tab w:val="left" w:pos="360"/>
        <w:tab w:val="left" w:pos="720"/>
        <w:tab w:val="left" w:pos="1080"/>
        <w:tab w:val="left" w:pos="1440"/>
        <w:tab w:val="left" w:pos="1980"/>
        <w:tab w:val="left" w:pos="2610"/>
        <w:tab w:val="left" w:pos="2880"/>
        <w:tab w:val="left" w:pos="3240"/>
        <w:tab w:val="left" w:pos="3690"/>
        <w:tab w:val="left" w:pos="4584"/>
        <w:tab w:val="left" w:pos="5203"/>
        <w:tab w:val="left" w:pos="5822"/>
        <w:tab w:val="left" w:pos="6441"/>
        <w:tab w:val="left" w:pos="7060"/>
        <w:tab w:val="left" w:pos="7680"/>
        <w:tab w:val="left" w:pos="8299"/>
        <w:tab w:val="left" w:pos="8918"/>
      </w:tabs>
      <w:ind w:left="3690" w:hanging="2970"/>
      <w:jc w:val="both"/>
    </w:pPr>
    <w:rPr>
      <w:sz w:val="24"/>
    </w:rPr>
  </w:style>
  <w:style w:type="character" w:styleId="CommentReference">
    <w:name w:val="annotation reference"/>
    <w:semiHidden/>
    <w:rsid w:val="005F0382"/>
    <w:rPr>
      <w:sz w:val="16"/>
      <w:szCs w:val="16"/>
    </w:rPr>
  </w:style>
  <w:style w:type="paragraph" w:styleId="CommentText">
    <w:name w:val="annotation text"/>
    <w:basedOn w:val="Normal"/>
    <w:semiHidden/>
    <w:rsid w:val="005F0382"/>
  </w:style>
  <w:style w:type="paragraph" w:styleId="CommentSubject">
    <w:name w:val="annotation subject"/>
    <w:basedOn w:val="CommentText"/>
    <w:next w:val="CommentText"/>
    <w:semiHidden/>
    <w:rsid w:val="005F0382"/>
    <w:rPr>
      <w:b/>
      <w:bCs/>
    </w:rPr>
  </w:style>
  <w:style w:type="paragraph" w:styleId="BalloonText">
    <w:name w:val="Balloon Text"/>
    <w:basedOn w:val="Normal"/>
    <w:semiHidden/>
    <w:rsid w:val="005F03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17C9"/>
    <w:pPr>
      <w:ind w:left="708"/>
    </w:pPr>
  </w:style>
  <w:style w:type="character" w:customStyle="1" w:styleId="HeaderChar">
    <w:name w:val="Header Char"/>
    <w:link w:val="Header"/>
    <w:uiPriority w:val="99"/>
    <w:rsid w:val="00C909DD"/>
    <w:rPr>
      <w:lang w:val="en-US" w:eastAsia="en-US"/>
    </w:rPr>
  </w:style>
  <w:style w:type="character" w:styleId="Hyperlink">
    <w:name w:val="Hyperlink"/>
    <w:rsid w:val="00C909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essionaleducation.blood.ca/fr/transfusion/guide-clinique/don-autologue-preoperatoir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855</Words>
  <Characters>4875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A.007 Directed Donation Process</vt:lpstr>
      <vt:lpstr>A.007 Directed Donation Process</vt:lpstr>
    </vt:vector>
  </TitlesOfParts>
  <Company>The Ottawa Hospital</Company>
  <LinksUpToDate>false</LinksUpToDate>
  <CharactersWithSpaces>5719</CharactersWithSpaces>
  <SharedDoc>false</SharedDoc>
  <HLinks>
    <vt:vector size="6" baseType="variant">
      <vt:variant>
        <vt:i4>5701707</vt:i4>
      </vt:variant>
      <vt:variant>
        <vt:i4>0</vt:i4>
      </vt:variant>
      <vt:variant>
        <vt:i4>0</vt:i4>
      </vt:variant>
      <vt:variant>
        <vt:i4>5</vt:i4>
      </vt:variant>
      <vt:variant>
        <vt:lpwstr>https://professionaleducation.blood.ca/fr/transfusion/guide-clinique/don-autologue-preoperatoire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A.007 Directed Donation Process</dc:title>
  <dc:creator>TOPO</dc:creator>
  <cp:lastModifiedBy>Greening, Emma</cp:lastModifiedBy>
  <cp:revision>2</cp:revision>
  <cp:lastPrinted>2003-01-29T01:36:00Z</cp:lastPrinted>
  <dcterms:created xsi:type="dcterms:W3CDTF">2017-10-10T14:12:00Z</dcterms:created>
  <dcterms:modified xsi:type="dcterms:W3CDTF">2017-10-10T14:12:00Z</dcterms:modified>
</cp:coreProperties>
</file>