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0A9" w:rsidRPr="000070A9" w:rsidRDefault="002A6041" w:rsidP="000070A9">
      <w:pPr>
        <w:numPr>
          <w:ilvl w:val="0"/>
          <w:numId w:val="1"/>
        </w:numPr>
        <w:spacing w:after="240"/>
        <w:rPr>
          <w:rFonts w:ascii="Arial" w:hAnsi="Arial"/>
          <w:sz w:val="24"/>
          <w:szCs w:val="24"/>
          <w:vertAlign w:val="superscript"/>
        </w:rPr>
      </w:pPr>
      <w:r w:rsidRPr="000070A9">
        <w:rPr>
          <w:rFonts w:ascii="Arial" w:hAnsi="Arial"/>
          <w:b/>
          <w:sz w:val="28"/>
        </w:rPr>
        <w:t>Principle</w:t>
      </w:r>
    </w:p>
    <w:p w:rsidR="002A6041" w:rsidRPr="000070A9" w:rsidRDefault="00863122" w:rsidP="000070A9">
      <w:pPr>
        <w:ind w:left="720"/>
        <w:rPr>
          <w:rFonts w:ascii="Arial" w:hAnsi="Arial"/>
          <w:sz w:val="24"/>
          <w:szCs w:val="24"/>
          <w:vertAlign w:val="superscript"/>
        </w:rPr>
      </w:pPr>
      <w:r w:rsidRPr="000070A9">
        <w:rPr>
          <w:rFonts w:ascii="Arial" w:hAnsi="Arial"/>
          <w:sz w:val="24"/>
          <w:szCs w:val="24"/>
        </w:rPr>
        <w:t xml:space="preserve">Patients undergoing elective surgery should be informed of alternatives to allogeneic blood transfusion. </w:t>
      </w:r>
      <w:r w:rsidR="00B245EC" w:rsidRPr="000070A9">
        <w:rPr>
          <w:rFonts w:ascii="Arial" w:hAnsi="Arial"/>
          <w:sz w:val="24"/>
          <w:szCs w:val="24"/>
        </w:rPr>
        <w:t>P</w:t>
      </w:r>
      <w:r w:rsidRPr="000070A9">
        <w:rPr>
          <w:rFonts w:ascii="Arial" w:hAnsi="Arial"/>
          <w:sz w:val="24"/>
          <w:szCs w:val="24"/>
        </w:rPr>
        <w:t>reoperative autologous blood donation is one such program. The blood supplier and some hospitals provide access to these programs for patients. See Procedural Notes 8.1 for Hospital Program information.</w:t>
      </w:r>
      <w:r w:rsidR="009A106D" w:rsidRPr="000070A9">
        <w:rPr>
          <w:rFonts w:ascii="Arial" w:hAnsi="Arial"/>
          <w:sz w:val="24"/>
          <w:szCs w:val="24"/>
        </w:rPr>
        <w:t xml:space="preserve"> Canadian Blood Services (CBS) offer</w:t>
      </w:r>
      <w:r w:rsidR="00B245EC" w:rsidRPr="000070A9">
        <w:rPr>
          <w:rFonts w:ascii="Arial" w:hAnsi="Arial"/>
          <w:sz w:val="24"/>
          <w:szCs w:val="24"/>
        </w:rPr>
        <w:t>s</w:t>
      </w:r>
      <w:r w:rsidR="009A106D" w:rsidRPr="000070A9">
        <w:rPr>
          <w:rFonts w:ascii="Arial" w:hAnsi="Arial"/>
          <w:sz w:val="24"/>
          <w:szCs w:val="24"/>
        </w:rPr>
        <w:t xml:space="preserve"> a program whereby patients about to undergo elective surgery may, at the request of their physician, pre-deposit their own blood for use during the surgery.  Patients should donate a unit of blood at weekly intervals for a maximum of four units</w:t>
      </w:r>
      <w:r w:rsidR="00B245EC" w:rsidRPr="000070A9">
        <w:rPr>
          <w:rFonts w:ascii="Arial" w:hAnsi="Arial"/>
          <w:sz w:val="24"/>
          <w:szCs w:val="24"/>
        </w:rPr>
        <w:t xml:space="preserve"> with the last unit collected at least 72 hours prior to surgery</w:t>
      </w:r>
      <w:r w:rsidR="009A106D" w:rsidRPr="000070A9">
        <w:rPr>
          <w:rFonts w:ascii="Arial" w:hAnsi="Arial"/>
          <w:sz w:val="24"/>
          <w:szCs w:val="24"/>
        </w:rPr>
        <w:t>.  All the autologous blood donations will be fully tested by the routine Canadian Blood Services procedures</w:t>
      </w:r>
      <w:r w:rsidR="00B245EC" w:rsidRPr="000070A9">
        <w:rPr>
          <w:rFonts w:ascii="Arial" w:hAnsi="Arial"/>
          <w:sz w:val="24"/>
          <w:szCs w:val="24"/>
        </w:rPr>
        <w:t>.</w:t>
      </w:r>
      <w:r w:rsidR="00B245EC" w:rsidRPr="000070A9">
        <w:rPr>
          <w:rFonts w:ascii="Arial" w:hAnsi="Arial"/>
          <w:sz w:val="24"/>
          <w:szCs w:val="24"/>
          <w:vertAlign w:val="superscript"/>
        </w:rPr>
        <w:t>9.1</w:t>
      </w:r>
    </w:p>
    <w:p w:rsidR="002A6041" w:rsidRDefault="002A6041">
      <w:pPr>
        <w:ind w:left="720"/>
        <w:rPr>
          <w:rFonts w:ascii="Arial" w:hAnsi="Arial"/>
        </w:rPr>
      </w:pPr>
    </w:p>
    <w:p w:rsidR="002A6041" w:rsidRDefault="002A6041" w:rsidP="000070A9">
      <w:pPr>
        <w:numPr>
          <w:ilvl w:val="0"/>
          <w:numId w:val="1"/>
        </w:numPr>
        <w:spacing w:after="240"/>
        <w:rPr>
          <w:rFonts w:ascii="Arial" w:hAnsi="Arial"/>
          <w:b/>
          <w:sz w:val="28"/>
        </w:rPr>
      </w:pPr>
      <w:r>
        <w:rPr>
          <w:rFonts w:ascii="Arial" w:hAnsi="Arial"/>
          <w:b/>
          <w:sz w:val="28"/>
        </w:rPr>
        <w:t>Scope and Related Policies</w:t>
      </w:r>
    </w:p>
    <w:p w:rsidR="00863122" w:rsidRDefault="00863122" w:rsidP="00863122">
      <w:pPr>
        <w:numPr>
          <w:ilvl w:val="1"/>
          <w:numId w:val="1"/>
        </w:numPr>
        <w:rPr>
          <w:rFonts w:ascii="Arial" w:hAnsi="Arial"/>
          <w:sz w:val="24"/>
        </w:rPr>
      </w:pPr>
      <w:r w:rsidRPr="00863122">
        <w:rPr>
          <w:rFonts w:ascii="Arial" w:hAnsi="Arial"/>
          <w:sz w:val="24"/>
        </w:rPr>
        <w:t xml:space="preserve">Autologous Packages: The blood supplier will send </w:t>
      </w:r>
      <w:r w:rsidR="00B245EC">
        <w:rPr>
          <w:rFonts w:ascii="Arial" w:hAnsi="Arial"/>
          <w:sz w:val="24"/>
        </w:rPr>
        <w:t xml:space="preserve">an </w:t>
      </w:r>
      <w:r w:rsidRPr="00863122">
        <w:rPr>
          <w:rFonts w:ascii="Arial" w:hAnsi="Arial"/>
          <w:sz w:val="24"/>
        </w:rPr>
        <w:t>“autologous package” consisting of a Request Form, a Patient Information Sheet, a</w:t>
      </w:r>
      <w:r w:rsidR="00594306">
        <w:rPr>
          <w:rFonts w:ascii="Arial" w:hAnsi="Arial"/>
          <w:sz w:val="24"/>
        </w:rPr>
        <w:t>nd</w:t>
      </w:r>
      <w:r w:rsidRPr="00863122">
        <w:rPr>
          <w:rFonts w:ascii="Arial" w:hAnsi="Arial"/>
          <w:sz w:val="24"/>
        </w:rPr>
        <w:t xml:space="preserve"> Physician information sheet to each hospital transfusion medicine. Physicians requesting the autologous transfusion program for their patients may then obtain the necessary documentation either from the hospital transfusion medicine or from the Autologous Office of the blood supplier.</w:t>
      </w:r>
    </w:p>
    <w:p w:rsidR="000070A9" w:rsidRDefault="000070A9" w:rsidP="000070A9">
      <w:pPr>
        <w:ind w:left="1571"/>
        <w:rPr>
          <w:rFonts w:ascii="Arial" w:hAnsi="Arial"/>
          <w:sz w:val="24"/>
        </w:rPr>
      </w:pPr>
    </w:p>
    <w:p w:rsidR="00B245EC" w:rsidRPr="00863122" w:rsidRDefault="00B245EC" w:rsidP="00863122">
      <w:pPr>
        <w:numPr>
          <w:ilvl w:val="1"/>
          <w:numId w:val="1"/>
        </w:numPr>
        <w:rPr>
          <w:rFonts w:ascii="Arial" w:hAnsi="Arial"/>
          <w:sz w:val="24"/>
        </w:rPr>
      </w:pPr>
      <w:r>
        <w:rPr>
          <w:rFonts w:ascii="Arial" w:hAnsi="Arial"/>
          <w:sz w:val="24"/>
        </w:rPr>
        <w:t>The hospital will have a procedure to ensure that all autologous units are used prior to issuing allogeneic units.</w:t>
      </w:r>
      <w:r>
        <w:rPr>
          <w:rFonts w:ascii="Arial" w:hAnsi="Arial"/>
          <w:sz w:val="24"/>
          <w:vertAlign w:val="superscript"/>
        </w:rPr>
        <w:t>9.2</w:t>
      </w:r>
    </w:p>
    <w:p w:rsidR="000070A9" w:rsidRDefault="000070A9" w:rsidP="000070A9">
      <w:pPr>
        <w:ind w:left="720"/>
        <w:rPr>
          <w:rFonts w:ascii="Arial" w:hAnsi="Arial"/>
          <w:b/>
          <w:sz w:val="28"/>
        </w:rPr>
      </w:pPr>
    </w:p>
    <w:p w:rsidR="002A6041" w:rsidRDefault="002A6041" w:rsidP="000070A9">
      <w:pPr>
        <w:numPr>
          <w:ilvl w:val="0"/>
          <w:numId w:val="1"/>
        </w:numPr>
        <w:spacing w:after="240"/>
        <w:rPr>
          <w:rFonts w:ascii="Arial" w:hAnsi="Arial"/>
          <w:b/>
          <w:sz w:val="28"/>
        </w:rPr>
      </w:pPr>
      <w:r>
        <w:rPr>
          <w:rFonts w:ascii="Arial" w:hAnsi="Arial"/>
          <w:b/>
          <w:sz w:val="28"/>
        </w:rPr>
        <w:t>Specimens</w:t>
      </w:r>
      <w:r w:rsidR="00863122">
        <w:rPr>
          <w:rFonts w:ascii="Arial" w:hAnsi="Arial"/>
          <w:b/>
          <w:sz w:val="28"/>
        </w:rPr>
        <w:t xml:space="preserve"> – N/A</w:t>
      </w:r>
    </w:p>
    <w:p w:rsidR="002A6041" w:rsidRPr="00863122" w:rsidRDefault="002A6041" w:rsidP="000070A9">
      <w:pPr>
        <w:numPr>
          <w:ilvl w:val="0"/>
          <w:numId w:val="1"/>
        </w:numPr>
        <w:spacing w:after="240"/>
        <w:rPr>
          <w:rFonts w:ascii="Arial" w:hAnsi="Arial"/>
          <w:b/>
          <w:sz w:val="28"/>
        </w:rPr>
      </w:pPr>
      <w:r>
        <w:rPr>
          <w:rFonts w:ascii="Arial" w:hAnsi="Arial"/>
          <w:b/>
          <w:sz w:val="28"/>
        </w:rPr>
        <w:t>Materials</w:t>
      </w:r>
    </w:p>
    <w:p w:rsidR="00863122" w:rsidRPr="00863122" w:rsidRDefault="002A6041" w:rsidP="00863122">
      <w:pPr>
        <w:ind w:firstLine="720"/>
        <w:rPr>
          <w:rFonts w:ascii="Arial" w:hAnsi="Arial"/>
          <w:sz w:val="24"/>
        </w:rPr>
      </w:pPr>
      <w:r>
        <w:rPr>
          <w:rFonts w:ascii="Arial" w:hAnsi="Arial"/>
          <w:b/>
          <w:sz w:val="24"/>
        </w:rPr>
        <w:t>Supplies:</w:t>
      </w:r>
      <w:r>
        <w:rPr>
          <w:rFonts w:ascii="Arial" w:hAnsi="Arial"/>
          <w:sz w:val="24"/>
        </w:rPr>
        <w:tab/>
      </w:r>
      <w:r w:rsidR="00863122">
        <w:rPr>
          <w:rFonts w:ascii="Arial" w:hAnsi="Arial"/>
          <w:sz w:val="24"/>
        </w:rPr>
        <w:tab/>
      </w:r>
      <w:r w:rsidR="00863122" w:rsidRPr="00863122">
        <w:rPr>
          <w:rFonts w:ascii="Arial" w:hAnsi="Arial"/>
          <w:sz w:val="24"/>
        </w:rPr>
        <w:t>CBS Form F020721</w:t>
      </w:r>
    </w:p>
    <w:p w:rsidR="00863122" w:rsidRPr="00863122" w:rsidRDefault="00863122" w:rsidP="00863122">
      <w:pPr>
        <w:ind w:firstLine="720"/>
        <w:rPr>
          <w:rFonts w:ascii="Arial" w:hAnsi="Arial"/>
          <w:sz w:val="24"/>
        </w:rPr>
      </w:pPr>
      <w:r w:rsidRPr="00863122">
        <w:rPr>
          <w:rFonts w:ascii="Arial" w:hAnsi="Arial"/>
          <w:sz w:val="24"/>
        </w:rPr>
        <w:tab/>
      </w:r>
      <w:r w:rsidRPr="00863122">
        <w:rPr>
          <w:rFonts w:ascii="Arial" w:hAnsi="Arial"/>
          <w:sz w:val="24"/>
        </w:rPr>
        <w:tab/>
      </w:r>
      <w:r w:rsidRPr="00863122">
        <w:rPr>
          <w:rFonts w:ascii="Arial" w:hAnsi="Arial"/>
          <w:sz w:val="24"/>
        </w:rPr>
        <w:tab/>
        <w:t>Blood/Component and</w:t>
      </w:r>
      <w:r w:rsidR="000070A9">
        <w:rPr>
          <w:rFonts w:ascii="Arial" w:hAnsi="Arial"/>
          <w:sz w:val="24"/>
        </w:rPr>
        <w:t xml:space="preserve"> </w:t>
      </w:r>
      <w:r w:rsidR="009A106D">
        <w:rPr>
          <w:rFonts w:ascii="Arial" w:hAnsi="Arial"/>
          <w:sz w:val="24"/>
        </w:rPr>
        <w:t>Plasma Protein</w:t>
      </w:r>
      <w:r w:rsidRPr="00863122">
        <w:rPr>
          <w:rFonts w:ascii="Arial" w:hAnsi="Arial"/>
          <w:sz w:val="24"/>
        </w:rPr>
        <w:t xml:space="preserve"> Product </w:t>
      </w:r>
    </w:p>
    <w:p w:rsidR="00863122" w:rsidRPr="00863122" w:rsidRDefault="00863122" w:rsidP="00863122">
      <w:pPr>
        <w:ind w:firstLine="720"/>
        <w:rPr>
          <w:rFonts w:ascii="Arial" w:hAnsi="Arial"/>
          <w:sz w:val="24"/>
        </w:rPr>
      </w:pPr>
      <w:r w:rsidRPr="00863122">
        <w:rPr>
          <w:rFonts w:ascii="Arial" w:hAnsi="Arial"/>
          <w:sz w:val="24"/>
        </w:rPr>
        <w:t xml:space="preserve">                       </w:t>
      </w:r>
      <w:r w:rsidRPr="00863122">
        <w:rPr>
          <w:rFonts w:ascii="Arial" w:hAnsi="Arial"/>
          <w:sz w:val="24"/>
        </w:rPr>
        <w:tab/>
        <w:t>Discard/Final Disposition Record (IM.005F)</w:t>
      </w:r>
    </w:p>
    <w:p w:rsidR="002A6041" w:rsidRDefault="00863122" w:rsidP="00863122">
      <w:pPr>
        <w:ind w:firstLine="720"/>
        <w:rPr>
          <w:rFonts w:ascii="Arial" w:hAnsi="Arial"/>
          <w:sz w:val="24"/>
        </w:rPr>
      </w:pPr>
      <w:r w:rsidRPr="00863122">
        <w:rPr>
          <w:rFonts w:ascii="Arial" w:hAnsi="Arial"/>
          <w:sz w:val="24"/>
        </w:rPr>
        <w:tab/>
      </w:r>
      <w:r w:rsidRPr="00863122">
        <w:rPr>
          <w:rFonts w:ascii="Arial" w:hAnsi="Arial"/>
          <w:sz w:val="24"/>
        </w:rPr>
        <w:tab/>
      </w:r>
      <w:r w:rsidRPr="00863122">
        <w:rPr>
          <w:rFonts w:ascii="Arial" w:hAnsi="Arial"/>
          <w:sz w:val="24"/>
        </w:rPr>
        <w:tab/>
        <w:t>Blood Product Issuer Transfusion Record (IM.004F</w:t>
      </w:r>
      <w:r w:rsidR="009A106D">
        <w:rPr>
          <w:rFonts w:ascii="Arial" w:hAnsi="Arial"/>
          <w:sz w:val="24"/>
        </w:rPr>
        <w:t>2</w:t>
      </w:r>
      <w:r w:rsidRPr="00863122">
        <w:rPr>
          <w:rFonts w:ascii="Arial" w:hAnsi="Arial"/>
          <w:sz w:val="24"/>
        </w:rPr>
        <w:t>)</w:t>
      </w:r>
      <w:r w:rsidR="002A6041">
        <w:rPr>
          <w:rFonts w:ascii="Arial" w:hAnsi="Arial"/>
          <w:sz w:val="24"/>
        </w:rPr>
        <w:tab/>
      </w:r>
    </w:p>
    <w:p w:rsidR="00B50144" w:rsidRDefault="00B50144" w:rsidP="00B50144">
      <w:pPr>
        <w:spacing w:after="240"/>
        <w:ind w:left="720"/>
        <w:rPr>
          <w:rFonts w:ascii="Arial" w:hAnsi="Arial"/>
          <w:b/>
          <w:sz w:val="28"/>
        </w:rPr>
      </w:pPr>
    </w:p>
    <w:p w:rsidR="002A6041" w:rsidRDefault="002A6041" w:rsidP="000070A9">
      <w:pPr>
        <w:numPr>
          <w:ilvl w:val="0"/>
          <w:numId w:val="1"/>
        </w:numPr>
        <w:spacing w:after="240"/>
        <w:rPr>
          <w:rFonts w:ascii="Arial" w:hAnsi="Arial"/>
          <w:b/>
          <w:sz w:val="28"/>
        </w:rPr>
      </w:pPr>
      <w:r>
        <w:rPr>
          <w:rFonts w:ascii="Arial" w:hAnsi="Arial"/>
          <w:b/>
          <w:sz w:val="28"/>
        </w:rPr>
        <w:lastRenderedPageBreak/>
        <w:t xml:space="preserve">Quality Control – </w:t>
      </w:r>
      <w:r w:rsidR="00863122">
        <w:rPr>
          <w:rFonts w:ascii="Arial" w:hAnsi="Arial"/>
          <w:b/>
          <w:sz w:val="28"/>
        </w:rPr>
        <w:t>N/A</w:t>
      </w:r>
    </w:p>
    <w:p w:rsidR="002A6041" w:rsidRDefault="002A6041" w:rsidP="000070A9">
      <w:pPr>
        <w:numPr>
          <w:ilvl w:val="0"/>
          <w:numId w:val="1"/>
        </w:numPr>
        <w:spacing w:after="240"/>
        <w:rPr>
          <w:rFonts w:ascii="Arial" w:hAnsi="Arial"/>
          <w:b/>
          <w:sz w:val="28"/>
        </w:rPr>
      </w:pPr>
      <w:r>
        <w:rPr>
          <w:rFonts w:ascii="Arial" w:hAnsi="Arial"/>
          <w:b/>
          <w:sz w:val="28"/>
        </w:rPr>
        <w:t>Procedure</w:t>
      </w:r>
      <w:r w:rsidR="00B50144">
        <w:rPr>
          <w:rFonts w:ascii="Arial" w:hAnsi="Arial"/>
          <w:b/>
          <w:sz w:val="28"/>
        </w:rPr>
        <w:t>:</w:t>
      </w:r>
      <w:r w:rsidR="00863122" w:rsidRPr="00863122">
        <w:t xml:space="preserve"> </w:t>
      </w:r>
      <w:r w:rsidR="00863122" w:rsidRPr="00863122">
        <w:rPr>
          <w:rFonts w:ascii="Arial" w:hAnsi="Arial"/>
          <w:b/>
          <w:sz w:val="28"/>
        </w:rPr>
        <w:t>Canadian Blood Service (CBS) Program</w:t>
      </w:r>
    </w:p>
    <w:tbl>
      <w:tblPr>
        <w:tblStyle w:val="TableGrid"/>
        <w:tblW w:w="0" w:type="auto"/>
        <w:tblLook w:val="04A0" w:firstRow="1" w:lastRow="0" w:firstColumn="1" w:lastColumn="0" w:noHBand="0" w:noVBand="1"/>
      </w:tblPr>
      <w:tblGrid>
        <w:gridCol w:w="3658"/>
        <w:gridCol w:w="5198"/>
      </w:tblGrid>
      <w:tr w:rsidR="000070A9" w:rsidTr="000070A9">
        <w:trPr>
          <w:trHeight w:val="1040"/>
        </w:trPr>
        <w:tc>
          <w:tcPr>
            <w:tcW w:w="3658" w:type="dxa"/>
            <w:vMerge w:val="restart"/>
            <w:shd w:val="clear" w:color="auto" w:fill="auto"/>
          </w:tcPr>
          <w:p w:rsidR="000070A9" w:rsidRDefault="000070A9" w:rsidP="000070A9">
            <w:pPr>
              <w:numPr>
                <w:ilvl w:val="0"/>
                <w:numId w:val="3"/>
              </w:numPr>
              <w:ind w:left="630" w:hanging="578"/>
              <w:rPr>
                <w:rFonts w:ascii="Arial" w:hAnsi="Arial"/>
                <w:sz w:val="24"/>
              </w:rPr>
            </w:pPr>
            <w:r>
              <w:rPr>
                <w:rFonts w:ascii="Arial" w:hAnsi="Arial"/>
                <w:sz w:val="24"/>
              </w:rPr>
              <w:t>Receiving Autologous donated blood products</w:t>
            </w:r>
          </w:p>
        </w:tc>
        <w:tc>
          <w:tcPr>
            <w:tcW w:w="5198" w:type="dxa"/>
          </w:tcPr>
          <w:p w:rsidR="000070A9" w:rsidRDefault="000070A9" w:rsidP="00777F17">
            <w:pPr>
              <w:numPr>
                <w:ilvl w:val="0"/>
                <w:numId w:val="5"/>
              </w:numPr>
              <w:ind w:left="752" w:hanging="720"/>
              <w:rPr>
                <w:rFonts w:ascii="Arial" w:hAnsi="Arial"/>
                <w:sz w:val="24"/>
              </w:rPr>
            </w:pPr>
            <w:r w:rsidRPr="00863122">
              <w:rPr>
                <w:rFonts w:ascii="Arial" w:hAnsi="Arial"/>
                <w:sz w:val="24"/>
              </w:rPr>
              <w:t>The whole blood unit will be labeled with the usual CBS blood group number. In addition, a green autologous tag will be attached.</w:t>
            </w:r>
          </w:p>
        </w:tc>
      </w:tr>
      <w:tr w:rsidR="000070A9" w:rsidTr="000070A9">
        <w:trPr>
          <w:trHeight w:val="4257"/>
        </w:trPr>
        <w:tc>
          <w:tcPr>
            <w:tcW w:w="3658" w:type="dxa"/>
            <w:vMerge/>
            <w:shd w:val="clear" w:color="auto" w:fill="auto"/>
          </w:tcPr>
          <w:p w:rsidR="000070A9" w:rsidRDefault="000070A9" w:rsidP="000070A9">
            <w:pPr>
              <w:numPr>
                <w:ilvl w:val="0"/>
                <w:numId w:val="3"/>
              </w:numPr>
              <w:ind w:left="630" w:hanging="578"/>
              <w:rPr>
                <w:rFonts w:ascii="Arial" w:hAnsi="Arial"/>
                <w:sz w:val="24"/>
              </w:rPr>
            </w:pPr>
          </w:p>
        </w:tc>
        <w:tc>
          <w:tcPr>
            <w:tcW w:w="5198" w:type="dxa"/>
          </w:tcPr>
          <w:p w:rsidR="000070A9" w:rsidRDefault="000070A9" w:rsidP="000070A9">
            <w:pPr>
              <w:numPr>
                <w:ilvl w:val="0"/>
                <w:numId w:val="5"/>
              </w:numPr>
              <w:ind w:left="752" w:hanging="720"/>
              <w:rPr>
                <w:rFonts w:ascii="Arial" w:hAnsi="Arial"/>
                <w:sz w:val="24"/>
              </w:rPr>
            </w:pPr>
            <w:r w:rsidRPr="00863122">
              <w:rPr>
                <w:rFonts w:ascii="Arial" w:hAnsi="Arial"/>
                <w:sz w:val="24"/>
              </w:rPr>
              <w:t xml:space="preserve">This tag will have </w:t>
            </w:r>
            <w:r>
              <w:rPr>
                <w:rFonts w:ascii="Arial" w:hAnsi="Arial"/>
                <w:sz w:val="24"/>
              </w:rPr>
              <w:t xml:space="preserve">the following information </w:t>
            </w:r>
            <w:r w:rsidRPr="00863122">
              <w:rPr>
                <w:rFonts w:ascii="Arial" w:hAnsi="Arial"/>
                <w:sz w:val="24"/>
              </w:rPr>
              <w:t>on it</w:t>
            </w:r>
            <w:r>
              <w:rPr>
                <w:rFonts w:ascii="Arial" w:hAnsi="Arial"/>
                <w:sz w:val="24"/>
              </w:rPr>
              <w:t>:</w:t>
            </w:r>
          </w:p>
          <w:p w:rsidR="000070A9" w:rsidRDefault="000070A9" w:rsidP="000070A9">
            <w:pPr>
              <w:pStyle w:val="ListParagraph"/>
              <w:numPr>
                <w:ilvl w:val="0"/>
                <w:numId w:val="16"/>
              </w:numPr>
              <w:rPr>
                <w:rFonts w:ascii="Arial" w:hAnsi="Arial"/>
                <w:sz w:val="24"/>
              </w:rPr>
            </w:pPr>
            <w:r>
              <w:rPr>
                <w:rFonts w:ascii="Arial" w:hAnsi="Arial"/>
                <w:sz w:val="24"/>
              </w:rPr>
              <w:t xml:space="preserve">Patient </w:t>
            </w:r>
            <w:r w:rsidR="00777F17">
              <w:rPr>
                <w:rFonts w:ascii="Arial" w:hAnsi="Arial"/>
                <w:sz w:val="24"/>
              </w:rPr>
              <w:t>name</w:t>
            </w:r>
          </w:p>
          <w:p w:rsidR="000070A9" w:rsidRDefault="000070A9" w:rsidP="000070A9">
            <w:pPr>
              <w:pStyle w:val="ListParagraph"/>
              <w:numPr>
                <w:ilvl w:val="0"/>
                <w:numId w:val="16"/>
              </w:numPr>
              <w:rPr>
                <w:rFonts w:ascii="Arial" w:hAnsi="Arial"/>
                <w:sz w:val="24"/>
              </w:rPr>
            </w:pPr>
            <w:r w:rsidRPr="0024226A">
              <w:rPr>
                <w:rFonts w:ascii="Arial" w:hAnsi="Arial"/>
                <w:sz w:val="24"/>
              </w:rPr>
              <w:t>birth date</w:t>
            </w:r>
            <w:r w:rsidRPr="008D04C6">
              <w:rPr>
                <w:rFonts w:ascii="Arial" w:hAnsi="Arial"/>
                <w:sz w:val="24"/>
              </w:rPr>
              <w:t xml:space="preserve"> </w:t>
            </w:r>
          </w:p>
          <w:p w:rsidR="000070A9" w:rsidRDefault="000070A9" w:rsidP="000070A9">
            <w:pPr>
              <w:pStyle w:val="ListParagraph"/>
              <w:numPr>
                <w:ilvl w:val="0"/>
                <w:numId w:val="16"/>
              </w:numPr>
              <w:rPr>
                <w:rFonts w:ascii="Arial" w:hAnsi="Arial"/>
                <w:sz w:val="24"/>
              </w:rPr>
            </w:pPr>
            <w:r w:rsidRPr="008D04C6">
              <w:rPr>
                <w:rFonts w:ascii="Arial" w:hAnsi="Arial"/>
                <w:sz w:val="24"/>
              </w:rPr>
              <w:t xml:space="preserve">name of surgeon </w:t>
            </w:r>
          </w:p>
          <w:p w:rsidR="000070A9" w:rsidRDefault="00777F17" w:rsidP="000070A9">
            <w:pPr>
              <w:pStyle w:val="ListParagraph"/>
              <w:numPr>
                <w:ilvl w:val="0"/>
                <w:numId w:val="16"/>
              </w:numPr>
              <w:rPr>
                <w:rFonts w:ascii="Arial" w:hAnsi="Arial"/>
                <w:sz w:val="24"/>
              </w:rPr>
            </w:pPr>
            <w:r>
              <w:rPr>
                <w:rFonts w:ascii="Arial" w:hAnsi="Arial"/>
                <w:sz w:val="24"/>
              </w:rPr>
              <w:t>hospital</w:t>
            </w:r>
            <w:r w:rsidR="000070A9" w:rsidRPr="008D04C6">
              <w:rPr>
                <w:rFonts w:ascii="Arial" w:hAnsi="Arial"/>
                <w:sz w:val="24"/>
              </w:rPr>
              <w:t xml:space="preserve"> </w:t>
            </w:r>
          </w:p>
          <w:p w:rsidR="000070A9" w:rsidRDefault="000070A9" w:rsidP="000070A9">
            <w:pPr>
              <w:pStyle w:val="ListParagraph"/>
              <w:numPr>
                <w:ilvl w:val="0"/>
                <w:numId w:val="16"/>
              </w:numPr>
              <w:rPr>
                <w:rFonts w:ascii="Arial" w:hAnsi="Arial"/>
                <w:sz w:val="24"/>
              </w:rPr>
            </w:pPr>
            <w:r w:rsidRPr="008D04C6">
              <w:rPr>
                <w:rFonts w:ascii="Arial" w:hAnsi="Arial"/>
                <w:sz w:val="24"/>
              </w:rPr>
              <w:t xml:space="preserve">date of surgery </w:t>
            </w:r>
          </w:p>
          <w:p w:rsidR="000070A9" w:rsidRDefault="000070A9" w:rsidP="000070A9">
            <w:pPr>
              <w:pStyle w:val="ListParagraph"/>
              <w:numPr>
                <w:ilvl w:val="0"/>
                <w:numId w:val="16"/>
              </w:numPr>
              <w:rPr>
                <w:rFonts w:ascii="Arial" w:hAnsi="Arial"/>
                <w:sz w:val="24"/>
              </w:rPr>
            </w:pPr>
            <w:r w:rsidRPr="008D04C6">
              <w:rPr>
                <w:rFonts w:ascii="Arial" w:hAnsi="Arial"/>
                <w:sz w:val="24"/>
              </w:rPr>
              <w:t>number of units collected</w:t>
            </w:r>
            <w:r w:rsidRPr="00A24339">
              <w:rPr>
                <w:rFonts w:ascii="Arial" w:hAnsi="Arial"/>
                <w:sz w:val="24"/>
              </w:rPr>
              <w:t xml:space="preserve"> </w:t>
            </w:r>
          </w:p>
          <w:p w:rsidR="000070A9" w:rsidRDefault="000070A9" w:rsidP="000070A9">
            <w:pPr>
              <w:pStyle w:val="ListParagraph"/>
              <w:numPr>
                <w:ilvl w:val="0"/>
                <w:numId w:val="16"/>
              </w:numPr>
              <w:rPr>
                <w:rFonts w:ascii="Arial" w:hAnsi="Arial"/>
                <w:sz w:val="24"/>
              </w:rPr>
            </w:pPr>
            <w:r w:rsidRPr="00A24339">
              <w:rPr>
                <w:rFonts w:ascii="Arial" w:hAnsi="Arial"/>
                <w:sz w:val="24"/>
              </w:rPr>
              <w:t>blood group</w:t>
            </w:r>
            <w:r>
              <w:rPr>
                <w:rFonts w:ascii="Arial" w:hAnsi="Arial"/>
                <w:sz w:val="24"/>
              </w:rPr>
              <w:t xml:space="preserve"> </w:t>
            </w:r>
            <w:r w:rsidR="00777F17">
              <w:rPr>
                <w:rFonts w:ascii="Arial" w:hAnsi="Arial"/>
                <w:sz w:val="24"/>
              </w:rPr>
              <w:t>number</w:t>
            </w:r>
          </w:p>
          <w:p w:rsidR="000070A9" w:rsidRDefault="000070A9" w:rsidP="000070A9">
            <w:pPr>
              <w:pStyle w:val="ListParagraph"/>
              <w:numPr>
                <w:ilvl w:val="0"/>
                <w:numId w:val="16"/>
              </w:numPr>
              <w:rPr>
                <w:rFonts w:ascii="Arial" w:hAnsi="Arial"/>
                <w:sz w:val="24"/>
              </w:rPr>
            </w:pPr>
            <w:r w:rsidRPr="009A106D">
              <w:rPr>
                <w:rFonts w:ascii="Arial" w:hAnsi="Arial"/>
                <w:sz w:val="24"/>
              </w:rPr>
              <w:t xml:space="preserve">patient identifying number (such as Social Insurance Number, Driver’s License, </w:t>
            </w:r>
            <w:r>
              <w:rPr>
                <w:rFonts w:ascii="Arial" w:hAnsi="Arial"/>
                <w:sz w:val="24"/>
              </w:rPr>
              <w:t>Ontario Health Card</w:t>
            </w:r>
            <w:r w:rsidRPr="009A106D">
              <w:rPr>
                <w:rFonts w:ascii="Arial" w:hAnsi="Arial"/>
                <w:sz w:val="24"/>
              </w:rPr>
              <w:t xml:space="preserve"> number) </w:t>
            </w:r>
          </w:p>
          <w:p w:rsidR="000070A9" w:rsidRDefault="000070A9" w:rsidP="000070A9">
            <w:pPr>
              <w:pStyle w:val="ListParagraph"/>
              <w:numPr>
                <w:ilvl w:val="0"/>
                <w:numId w:val="16"/>
              </w:numPr>
              <w:rPr>
                <w:rFonts w:ascii="Arial" w:hAnsi="Arial"/>
                <w:sz w:val="24"/>
              </w:rPr>
            </w:pPr>
            <w:r w:rsidRPr="009A106D">
              <w:rPr>
                <w:rFonts w:ascii="Arial" w:hAnsi="Arial"/>
                <w:sz w:val="24"/>
              </w:rPr>
              <w:t>patient’s signature</w:t>
            </w:r>
          </w:p>
          <w:p w:rsidR="000070A9" w:rsidRPr="00863122" w:rsidRDefault="000070A9" w:rsidP="000070A9">
            <w:pPr>
              <w:pStyle w:val="ListParagraph"/>
              <w:numPr>
                <w:ilvl w:val="0"/>
                <w:numId w:val="16"/>
              </w:numPr>
              <w:rPr>
                <w:rFonts w:ascii="Arial" w:hAnsi="Arial"/>
                <w:sz w:val="24"/>
              </w:rPr>
            </w:pPr>
            <w:r>
              <w:rPr>
                <w:rFonts w:ascii="Arial" w:hAnsi="Arial"/>
                <w:sz w:val="24"/>
              </w:rPr>
              <w:t>“For Autologous Use Only”</w:t>
            </w:r>
          </w:p>
        </w:tc>
      </w:tr>
      <w:tr w:rsidR="000070A9" w:rsidTr="000070A9">
        <w:trPr>
          <w:trHeight w:val="1602"/>
        </w:trPr>
        <w:tc>
          <w:tcPr>
            <w:tcW w:w="3658" w:type="dxa"/>
            <w:vMerge/>
            <w:shd w:val="clear" w:color="auto" w:fill="auto"/>
          </w:tcPr>
          <w:p w:rsidR="000070A9" w:rsidRDefault="000070A9" w:rsidP="000070A9">
            <w:pPr>
              <w:numPr>
                <w:ilvl w:val="0"/>
                <w:numId w:val="3"/>
              </w:numPr>
              <w:ind w:left="630" w:hanging="578"/>
              <w:rPr>
                <w:rFonts w:ascii="Arial" w:hAnsi="Arial"/>
                <w:sz w:val="24"/>
              </w:rPr>
            </w:pPr>
          </w:p>
        </w:tc>
        <w:tc>
          <w:tcPr>
            <w:tcW w:w="5198" w:type="dxa"/>
          </w:tcPr>
          <w:p w:rsidR="000070A9" w:rsidRPr="00863122" w:rsidRDefault="000070A9" w:rsidP="000070A9">
            <w:pPr>
              <w:numPr>
                <w:ilvl w:val="0"/>
                <w:numId w:val="5"/>
              </w:numPr>
              <w:ind w:left="752" w:hanging="720"/>
              <w:rPr>
                <w:rFonts w:ascii="Arial" w:hAnsi="Arial"/>
                <w:sz w:val="24"/>
              </w:rPr>
            </w:pPr>
            <w:r w:rsidRPr="009A106D">
              <w:rPr>
                <w:rFonts w:ascii="Arial" w:hAnsi="Arial"/>
                <w:sz w:val="24"/>
              </w:rPr>
              <w:t>No</w:t>
            </w:r>
            <w:r w:rsidRPr="00863122">
              <w:rPr>
                <w:rFonts w:ascii="Arial" w:hAnsi="Arial"/>
                <w:sz w:val="24"/>
              </w:rPr>
              <w:t xml:space="preserve"> </w:t>
            </w:r>
            <w:r>
              <w:rPr>
                <w:rFonts w:ascii="Arial" w:hAnsi="Arial"/>
                <w:sz w:val="24"/>
              </w:rPr>
              <w:t xml:space="preserve">confirmed </w:t>
            </w:r>
            <w:r w:rsidRPr="00863122">
              <w:rPr>
                <w:rFonts w:ascii="Arial" w:hAnsi="Arial"/>
                <w:sz w:val="24"/>
              </w:rPr>
              <w:t xml:space="preserve">HIV, HCV, HTLV1 antibody positive or </w:t>
            </w:r>
            <w:proofErr w:type="spellStart"/>
            <w:r w:rsidRPr="00863122">
              <w:rPr>
                <w:rFonts w:ascii="Arial" w:hAnsi="Arial"/>
                <w:sz w:val="24"/>
              </w:rPr>
              <w:t>HBsAg</w:t>
            </w:r>
            <w:proofErr w:type="spellEnd"/>
            <w:r w:rsidRPr="00863122">
              <w:rPr>
                <w:rFonts w:ascii="Arial" w:hAnsi="Arial"/>
                <w:sz w:val="24"/>
              </w:rPr>
              <w:t xml:space="preserve"> positive units will be issued from the manufacturer unless written consent is obtained from the receiving hospital to accept these units.</w:t>
            </w:r>
          </w:p>
        </w:tc>
      </w:tr>
      <w:tr w:rsidR="000070A9" w:rsidTr="000070A9">
        <w:trPr>
          <w:trHeight w:val="597"/>
        </w:trPr>
        <w:tc>
          <w:tcPr>
            <w:tcW w:w="3658" w:type="dxa"/>
            <w:vMerge/>
            <w:shd w:val="clear" w:color="auto" w:fill="auto"/>
          </w:tcPr>
          <w:p w:rsidR="000070A9" w:rsidRDefault="000070A9" w:rsidP="000070A9">
            <w:pPr>
              <w:numPr>
                <w:ilvl w:val="0"/>
                <w:numId w:val="3"/>
              </w:numPr>
              <w:ind w:left="630" w:hanging="578"/>
              <w:rPr>
                <w:rFonts w:ascii="Arial" w:hAnsi="Arial"/>
                <w:sz w:val="24"/>
              </w:rPr>
            </w:pPr>
          </w:p>
        </w:tc>
        <w:tc>
          <w:tcPr>
            <w:tcW w:w="5198" w:type="dxa"/>
          </w:tcPr>
          <w:p w:rsidR="000070A9" w:rsidRPr="009A106D" w:rsidRDefault="000070A9" w:rsidP="000070A9">
            <w:pPr>
              <w:numPr>
                <w:ilvl w:val="0"/>
                <w:numId w:val="5"/>
              </w:numPr>
              <w:ind w:left="752" w:hanging="720"/>
              <w:rPr>
                <w:rFonts w:ascii="Arial" w:hAnsi="Arial"/>
                <w:sz w:val="24"/>
              </w:rPr>
            </w:pPr>
            <w:r>
              <w:rPr>
                <w:rFonts w:ascii="Arial" w:hAnsi="Arial"/>
                <w:sz w:val="24"/>
              </w:rPr>
              <w:t>Any units that test repeat reactive or positive for syphilis will be labeled with a biohazard label.</w:t>
            </w:r>
          </w:p>
        </w:tc>
      </w:tr>
      <w:tr w:rsidR="000070A9" w:rsidTr="000070A9">
        <w:trPr>
          <w:trHeight w:val="2529"/>
        </w:trPr>
        <w:tc>
          <w:tcPr>
            <w:tcW w:w="3658" w:type="dxa"/>
            <w:vMerge w:val="restart"/>
            <w:shd w:val="clear" w:color="auto" w:fill="auto"/>
          </w:tcPr>
          <w:p w:rsidR="000070A9" w:rsidRDefault="000070A9" w:rsidP="000070A9">
            <w:pPr>
              <w:numPr>
                <w:ilvl w:val="0"/>
                <w:numId w:val="3"/>
              </w:numPr>
              <w:ind w:left="630" w:hanging="578"/>
              <w:rPr>
                <w:rFonts w:ascii="Arial" w:hAnsi="Arial"/>
                <w:sz w:val="24"/>
              </w:rPr>
            </w:pPr>
            <w:r>
              <w:rPr>
                <w:rFonts w:ascii="Arial" w:hAnsi="Arial"/>
                <w:sz w:val="24"/>
              </w:rPr>
              <w:t>Storage</w:t>
            </w:r>
          </w:p>
        </w:tc>
        <w:tc>
          <w:tcPr>
            <w:tcW w:w="5198" w:type="dxa"/>
          </w:tcPr>
          <w:p w:rsidR="000070A9" w:rsidRDefault="000070A9" w:rsidP="000070A9">
            <w:pPr>
              <w:numPr>
                <w:ilvl w:val="0"/>
                <w:numId w:val="6"/>
              </w:numPr>
              <w:ind w:hanging="720"/>
              <w:rPr>
                <w:rFonts w:ascii="Arial" w:hAnsi="Arial"/>
                <w:sz w:val="24"/>
              </w:rPr>
            </w:pPr>
            <w:r>
              <w:rPr>
                <w:rFonts w:ascii="Arial" w:hAnsi="Arial"/>
                <w:sz w:val="24"/>
              </w:rPr>
              <w:t>The Autologous LR red cell unit(s) will be stored at 1-6</w:t>
            </w:r>
            <w:r>
              <w:rPr>
                <w:rFonts w:ascii="Arial" w:hAnsi="Arial" w:cs="Arial"/>
                <w:sz w:val="24"/>
              </w:rPr>
              <w:t>°</w:t>
            </w:r>
            <w:r>
              <w:rPr>
                <w:rFonts w:ascii="Arial" w:hAnsi="Arial"/>
                <w:sz w:val="24"/>
              </w:rPr>
              <w:t>C. The units will be sent to the Hospital for storage as soon as they are tested. The section of the request form bearing all the patient information will accompany the first unit.  The hospital should store the autologous units segregated from their standard inventory.</w:t>
            </w:r>
          </w:p>
        </w:tc>
      </w:tr>
      <w:tr w:rsidR="000070A9" w:rsidTr="000070A9">
        <w:trPr>
          <w:trHeight w:val="500"/>
        </w:trPr>
        <w:tc>
          <w:tcPr>
            <w:tcW w:w="3658" w:type="dxa"/>
            <w:vMerge/>
            <w:shd w:val="clear" w:color="auto" w:fill="auto"/>
          </w:tcPr>
          <w:p w:rsidR="000070A9" w:rsidRDefault="000070A9" w:rsidP="000070A9">
            <w:pPr>
              <w:numPr>
                <w:ilvl w:val="0"/>
                <w:numId w:val="3"/>
              </w:numPr>
              <w:ind w:left="630" w:hanging="578"/>
              <w:rPr>
                <w:rFonts w:ascii="Arial" w:hAnsi="Arial"/>
                <w:sz w:val="24"/>
              </w:rPr>
            </w:pPr>
          </w:p>
        </w:tc>
        <w:tc>
          <w:tcPr>
            <w:tcW w:w="5198" w:type="dxa"/>
          </w:tcPr>
          <w:p w:rsidR="000070A9" w:rsidRDefault="000070A9" w:rsidP="000070A9">
            <w:pPr>
              <w:numPr>
                <w:ilvl w:val="0"/>
                <w:numId w:val="6"/>
              </w:numPr>
              <w:ind w:hanging="720"/>
              <w:rPr>
                <w:rFonts w:ascii="Arial" w:hAnsi="Arial"/>
                <w:sz w:val="24"/>
              </w:rPr>
            </w:pPr>
            <w:r>
              <w:rPr>
                <w:rFonts w:ascii="Arial" w:hAnsi="Arial"/>
                <w:sz w:val="24"/>
              </w:rPr>
              <w:t>Autologous plasma will be available only on special request prior to surgery.</w:t>
            </w:r>
          </w:p>
        </w:tc>
      </w:tr>
      <w:tr w:rsidR="000070A9" w:rsidTr="000070A9">
        <w:trPr>
          <w:trHeight w:val="601"/>
        </w:trPr>
        <w:tc>
          <w:tcPr>
            <w:tcW w:w="3658" w:type="dxa"/>
            <w:vMerge/>
            <w:shd w:val="clear" w:color="auto" w:fill="auto"/>
          </w:tcPr>
          <w:p w:rsidR="000070A9" w:rsidRDefault="000070A9" w:rsidP="000070A9">
            <w:pPr>
              <w:numPr>
                <w:ilvl w:val="0"/>
                <w:numId w:val="3"/>
              </w:numPr>
              <w:ind w:left="630" w:hanging="578"/>
              <w:rPr>
                <w:rFonts w:ascii="Arial" w:hAnsi="Arial"/>
                <w:sz w:val="24"/>
              </w:rPr>
            </w:pPr>
          </w:p>
        </w:tc>
        <w:tc>
          <w:tcPr>
            <w:tcW w:w="5198" w:type="dxa"/>
          </w:tcPr>
          <w:p w:rsidR="000070A9" w:rsidRDefault="000070A9" w:rsidP="000070A9">
            <w:pPr>
              <w:numPr>
                <w:ilvl w:val="0"/>
                <w:numId w:val="6"/>
              </w:numPr>
              <w:ind w:hanging="720"/>
              <w:rPr>
                <w:rFonts w:ascii="Arial" w:hAnsi="Arial"/>
                <w:sz w:val="24"/>
              </w:rPr>
            </w:pPr>
            <w:r>
              <w:rPr>
                <w:rFonts w:ascii="Arial" w:hAnsi="Arial"/>
                <w:sz w:val="24"/>
              </w:rPr>
              <w:t>Autologous whole blood will not be available.</w:t>
            </w:r>
          </w:p>
        </w:tc>
      </w:tr>
      <w:tr w:rsidR="000447C6" w:rsidTr="000070A9">
        <w:tc>
          <w:tcPr>
            <w:tcW w:w="3658" w:type="dxa"/>
            <w:shd w:val="clear" w:color="auto" w:fill="auto"/>
          </w:tcPr>
          <w:p w:rsidR="00615D81" w:rsidRDefault="00C35B4B" w:rsidP="000070A9">
            <w:pPr>
              <w:numPr>
                <w:ilvl w:val="0"/>
                <w:numId w:val="3"/>
              </w:numPr>
              <w:ind w:left="630" w:hanging="578"/>
              <w:rPr>
                <w:rFonts w:ascii="Arial" w:hAnsi="Arial"/>
                <w:sz w:val="24"/>
              </w:rPr>
            </w:pPr>
            <w:r>
              <w:rPr>
                <w:rFonts w:ascii="Arial" w:hAnsi="Arial"/>
                <w:sz w:val="24"/>
              </w:rPr>
              <w:t>Admission</w:t>
            </w:r>
          </w:p>
        </w:tc>
        <w:tc>
          <w:tcPr>
            <w:tcW w:w="5198" w:type="dxa"/>
          </w:tcPr>
          <w:p w:rsidR="00615D81" w:rsidRDefault="00C35B4B" w:rsidP="000070A9">
            <w:pPr>
              <w:numPr>
                <w:ilvl w:val="0"/>
                <w:numId w:val="8"/>
              </w:numPr>
              <w:ind w:left="675" w:hanging="675"/>
              <w:rPr>
                <w:rFonts w:ascii="Arial" w:hAnsi="Arial"/>
                <w:sz w:val="24"/>
              </w:rPr>
            </w:pPr>
            <w:r>
              <w:rPr>
                <w:rFonts w:ascii="Arial" w:hAnsi="Arial"/>
                <w:sz w:val="24"/>
              </w:rPr>
              <w:t xml:space="preserve">When a patient is admitted, they will </w:t>
            </w:r>
            <w:r>
              <w:rPr>
                <w:rFonts w:ascii="Arial" w:hAnsi="Arial"/>
                <w:sz w:val="24"/>
              </w:rPr>
              <w:lastRenderedPageBreak/>
              <w:t xml:space="preserve">bring one section from each of the autologous blood tags (one for each unit donated) which can be matched up with those in the transfusion medicine refrigerator. A blood sample from the patient and a segment from the autologous units should be tested for </w:t>
            </w:r>
            <w:r w:rsidR="00B245EC">
              <w:rPr>
                <w:rFonts w:ascii="Arial" w:hAnsi="Arial"/>
                <w:sz w:val="24"/>
              </w:rPr>
              <w:t>ABO</w:t>
            </w:r>
            <w:r>
              <w:rPr>
                <w:rFonts w:ascii="Arial" w:hAnsi="Arial"/>
                <w:sz w:val="24"/>
              </w:rPr>
              <w:t xml:space="preserve"> and </w:t>
            </w:r>
            <w:r w:rsidR="00B245EC">
              <w:rPr>
                <w:rFonts w:ascii="Arial" w:hAnsi="Arial"/>
                <w:sz w:val="24"/>
              </w:rPr>
              <w:t>Rh</w:t>
            </w:r>
            <w:r w:rsidR="000070A9">
              <w:rPr>
                <w:rFonts w:ascii="Arial" w:hAnsi="Arial"/>
                <w:sz w:val="24"/>
              </w:rPr>
              <w:t xml:space="preserve"> type. </w:t>
            </w:r>
            <w:r>
              <w:rPr>
                <w:rFonts w:ascii="Arial" w:hAnsi="Arial"/>
                <w:sz w:val="24"/>
              </w:rPr>
              <w:t>It is not a requirement that the units be crossmatched.</w:t>
            </w:r>
          </w:p>
        </w:tc>
      </w:tr>
      <w:tr w:rsidR="00BA09E7" w:rsidTr="000070A9">
        <w:tc>
          <w:tcPr>
            <w:tcW w:w="3658" w:type="dxa"/>
            <w:shd w:val="clear" w:color="auto" w:fill="auto"/>
          </w:tcPr>
          <w:p w:rsidR="00BA09E7" w:rsidRPr="00BA09E7" w:rsidRDefault="00C35B4B" w:rsidP="000070A9">
            <w:pPr>
              <w:numPr>
                <w:ilvl w:val="0"/>
                <w:numId w:val="3"/>
              </w:numPr>
              <w:ind w:left="630" w:hanging="578"/>
              <w:rPr>
                <w:rFonts w:ascii="Arial" w:hAnsi="Arial"/>
                <w:sz w:val="24"/>
              </w:rPr>
            </w:pPr>
            <w:r w:rsidRPr="00C35B4B">
              <w:rPr>
                <w:rFonts w:ascii="Arial" w:hAnsi="Arial"/>
                <w:sz w:val="24"/>
              </w:rPr>
              <w:lastRenderedPageBreak/>
              <w:t>Additional Transfusion Requirements</w:t>
            </w:r>
          </w:p>
        </w:tc>
        <w:tc>
          <w:tcPr>
            <w:tcW w:w="5198" w:type="dxa"/>
          </w:tcPr>
          <w:p w:rsidR="001E0BEE" w:rsidRPr="00016AB2" w:rsidRDefault="00C35B4B" w:rsidP="001E0BEE">
            <w:pPr>
              <w:numPr>
                <w:ilvl w:val="0"/>
                <w:numId w:val="9"/>
              </w:numPr>
              <w:ind w:left="675" w:hanging="675"/>
              <w:rPr>
                <w:rFonts w:ascii="Arial" w:hAnsi="Arial" w:cs="Arial"/>
                <w:sz w:val="24"/>
                <w:szCs w:val="24"/>
              </w:rPr>
            </w:pPr>
            <w:r w:rsidRPr="000070A9">
              <w:rPr>
                <w:rFonts w:ascii="Arial" w:hAnsi="Arial" w:cs="Arial"/>
                <w:sz w:val="24"/>
                <w:szCs w:val="24"/>
              </w:rPr>
              <w:t>Unless the patient has stated otherwise on their Hospital Consent Form any additional blood requirements, for that patient, should be met with allogeneic units from the routine blood inventory</w:t>
            </w:r>
          </w:p>
        </w:tc>
      </w:tr>
      <w:tr w:rsidR="001E0BEE" w:rsidTr="000070A9">
        <w:tc>
          <w:tcPr>
            <w:tcW w:w="3658" w:type="dxa"/>
            <w:shd w:val="clear" w:color="auto" w:fill="auto"/>
          </w:tcPr>
          <w:p w:rsidR="001E0BEE" w:rsidRDefault="00C35B4B" w:rsidP="000070A9">
            <w:pPr>
              <w:numPr>
                <w:ilvl w:val="0"/>
                <w:numId w:val="3"/>
              </w:numPr>
              <w:ind w:left="630" w:hanging="578"/>
              <w:rPr>
                <w:rFonts w:ascii="Arial" w:hAnsi="Arial"/>
                <w:sz w:val="24"/>
              </w:rPr>
            </w:pPr>
            <w:r>
              <w:rPr>
                <w:rFonts w:ascii="Arial" w:hAnsi="Arial"/>
                <w:sz w:val="24"/>
              </w:rPr>
              <w:t>Unused Autologous Units</w:t>
            </w:r>
          </w:p>
        </w:tc>
        <w:tc>
          <w:tcPr>
            <w:tcW w:w="5198" w:type="dxa"/>
          </w:tcPr>
          <w:p w:rsidR="00615D81" w:rsidRDefault="00C35B4B">
            <w:pPr>
              <w:numPr>
                <w:ilvl w:val="0"/>
                <w:numId w:val="10"/>
              </w:numPr>
              <w:ind w:left="675" w:hanging="675"/>
              <w:rPr>
                <w:rFonts w:ascii="Arial" w:hAnsi="Arial"/>
                <w:sz w:val="24"/>
              </w:rPr>
            </w:pPr>
            <w:r>
              <w:rPr>
                <w:rFonts w:ascii="Arial" w:hAnsi="Arial"/>
                <w:sz w:val="24"/>
              </w:rPr>
              <w:t xml:space="preserve">Keep autologous units not used during surgery. </w:t>
            </w:r>
            <w:r w:rsidR="000070A9">
              <w:rPr>
                <w:rFonts w:ascii="Arial" w:hAnsi="Arial"/>
                <w:sz w:val="24"/>
              </w:rPr>
              <w:t>Do n</w:t>
            </w:r>
            <w:r w:rsidRPr="003F3948">
              <w:rPr>
                <w:rFonts w:ascii="Arial" w:hAnsi="Arial"/>
                <w:sz w:val="24"/>
              </w:rPr>
              <w:t>ot</w:t>
            </w:r>
            <w:r>
              <w:rPr>
                <w:rFonts w:ascii="Arial" w:hAnsi="Arial"/>
                <w:sz w:val="24"/>
              </w:rPr>
              <w:t xml:space="preserve"> </w:t>
            </w:r>
            <w:r w:rsidR="000070A9">
              <w:rPr>
                <w:rFonts w:ascii="Arial" w:hAnsi="Arial"/>
                <w:sz w:val="24"/>
              </w:rPr>
              <w:t xml:space="preserve">return them to the CBS Center. </w:t>
            </w:r>
            <w:r>
              <w:rPr>
                <w:rFonts w:ascii="Arial" w:hAnsi="Arial"/>
                <w:sz w:val="24"/>
              </w:rPr>
              <w:t>When outdated, the autologous units will be disposed of by the hospital and CBS will be provided written confirmation of the final disposition</w:t>
            </w:r>
          </w:p>
        </w:tc>
      </w:tr>
    </w:tbl>
    <w:p w:rsidR="002A6041" w:rsidRDefault="002A6041" w:rsidP="00414E71">
      <w:pPr>
        <w:rPr>
          <w:rFonts w:ascii="Arial" w:hAnsi="Arial"/>
          <w:sz w:val="24"/>
        </w:rPr>
      </w:pPr>
    </w:p>
    <w:p w:rsidR="002A6041" w:rsidRDefault="002A6041" w:rsidP="000070A9">
      <w:pPr>
        <w:numPr>
          <w:ilvl w:val="0"/>
          <w:numId w:val="1"/>
        </w:numPr>
        <w:spacing w:after="240"/>
        <w:rPr>
          <w:rFonts w:ascii="Arial" w:hAnsi="Arial"/>
          <w:b/>
          <w:sz w:val="28"/>
        </w:rPr>
      </w:pPr>
      <w:r>
        <w:rPr>
          <w:rFonts w:ascii="Arial" w:hAnsi="Arial"/>
          <w:b/>
          <w:sz w:val="28"/>
        </w:rPr>
        <w:t>Reporting</w:t>
      </w:r>
    </w:p>
    <w:p w:rsidR="00B245EC" w:rsidRDefault="00C35B4B" w:rsidP="00016AB2">
      <w:pPr>
        <w:numPr>
          <w:ilvl w:val="1"/>
          <w:numId w:val="1"/>
        </w:numPr>
        <w:rPr>
          <w:rFonts w:ascii="Arial" w:hAnsi="Arial"/>
          <w:sz w:val="24"/>
        </w:rPr>
      </w:pPr>
      <w:r>
        <w:rPr>
          <w:rFonts w:ascii="Arial" w:hAnsi="Arial"/>
          <w:sz w:val="24"/>
        </w:rPr>
        <w:t>The Canadian Blood Services will require the following information on each patient</w:t>
      </w:r>
      <w:r w:rsidR="00B245EC">
        <w:rPr>
          <w:rFonts w:ascii="Arial" w:hAnsi="Arial"/>
          <w:sz w:val="24"/>
        </w:rPr>
        <w:t>:</w:t>
      </w:r>
      <w:r>
        <w:rPr>
          <w:rFonts w:ascii="Arial" w:hAnsi="Arial"/>
          <w:sz w:val="24"/>
        </w:rPr>
        <w:t xml:space="preserve">  </w:t>
      </w:r>
    </w:p>
    <w:p w:rsidR="00B245EC" w:rsidRDefault="00C35B4B" w:rsidP="000070A9">
      <w:pPr>
        <w:pStyle w:val="ListParagraph"/>
        <w:numPr>
          <w:ilvl w:val="0"/>
          <w:numId w:val="18"/>
        </w:numPr>
        <w:rPr>
          <w:rFonts w:ascii="Arial" w:hAnsi="Arial"/>
          <w:sz w:val="24"/>
        </w:rPr>
      </w:pPr>
      <w:r w:rsidRPr="000070A9">
        <w:rPr>
          <w:rFonts w:ascii="Arial" w:hAnsi="Arial"/>
          <w:sz w:val="24"/>
        </w:rPr>
        <w:t xml:space="preserve">The number and type of autologous units received </w:t>
      </w:r>
    </w:p>
    <w:p w:rsidR="00B245EC" w:rsidRDefault="00B245EC" w:rsidP="000070A9">
      <w:pPr>
        <w:pStyle w:val="ListParagraph"/>
        <w:numPr>
          <w:ilvl w:val="0"/>
          <w:numId w:val="18"/>
        </w:numPr>
        <w:rPr>
          <w:rFonts w:ascii="Arial" w:hAnsi="Arial"/>
          <w:sz w:val="24"/>
        </w:rPr>
      </w:pPr>
      <w:r>
        <w:rPr>
          <w:rFonts w:ascii="Arial" w:hAnsi="Arial"/>
          <w:sz w:val="24"/>
        </w:rPr>
        <w:t>T</w:t>
      </w:r>
      <w:r w:rsidR="00C35B4B" w:rsidRPr="000070A9">
        <w:rPr>
          <w:rFonts w:ascii="Arial" w:hAnsi="Arial"/>
          <w:sz w:val="24"/>
        </w:rPr>
        <w:t xml:space="preserve">he number and type of autologous units transfused </w:t>
      </w:r>
    </w:p>
    <w:p w:rsidR="00B245EC" w:rsidRDefault="00B245EC" w:rsidP="000070A9">
      <w:pPr>
        <w:pStyle w:val="ListParagraph"/>
        <w:numPr>
          <w:ilvl w:val="0"/>
          <w:numId w:val="18"/>
        </w:numPr>
        <w:rPr>
          <w:rFonts w:ascii="Arial" w:hAnsi="Arial"/>
          <w:sz w:val="24"/>
        </w:rPr>
      </w:pPr>
      <w:r>
        <w:rPr>
          <w:rFonts w:ascii="Arial" w:hAnsi="Arial"/>
          <w:sz w:val="24"/>
        </w:rPr>
        <w:t>A</w:t>
      </w:r>
      <w:r w:rsidR="00C35B4B" w:rsidRPr="000070A9">
        <w:rPr>
          <w:rFonts w:ascii="Arial" w:hAnsi="Arial"/>
          <w:sz w:val="24"/>
        </w:rPr>
        <w:t xml:space="preserve">ny additional homologous blood products used </w:t>
      </w:r>
    </w:p>
    <w:p w:rsidR="00016AB2" w:rsidRPr="000070A9" w:rsidRDefault="00B245EC" w:rsidP="000070A9">
      <w:pPr>
        <w:pStyle w:val="ListParagraph"/>
        <w:numPr>
          <w:ilvl w:val="0"/>
          <w:numId w:val="18"/>
        </w:numPr>
        <w:rPr>
          <w:rFonts w:ascii="Arial" w:hAnsi="Arial"/>
          <w:sz w:val="24"/>
        </w:rPr>
      </w:pPr>
      <w:r>
        <w:rPr>
          <w:rFonts w:ascii="Arial" w:hAnsi="Arial"/>
          <w:sz w:val="24"/>
        </w:rPr>
        <w:t>T</w:t>
      </w:r>
      <w:r w:rsidR="00C35B4B" w:rsidRPr="000070A9">
        <w:rPr>
          <w:rFonts w:ascii="Arial" w:hAnsi="Arial"/>
          <w:sz w:val="24"/>
        </w:rPr>
        <w:t>he number of units</w:t>
      </w:r>
      <w:r w:rsidR="000070A9">
        <w:rPr>
          <w:rFonts w:ascii="Arial" w:hAnsi="Arial"/>
          <w:sz w:val="24"/>
        </w:rPr>
        <w:t xml:space="preserve"> </w:t>
      </w:r>
      <w:r w:rsidR="00016AB2" w:rsidRPr="000070A9">
        <w:rPr>
          <w:rFonts w:ascii="Arial" w:hAnsi="Arial"/>
          <w:sz w:val="24"/>
        </w:rPr>
        <w:t xml:space="preserve">not used by the patient. </w:t>
      </w:r>
    </w:p>
    <w:p w:rsidR="000070A9" w:rsidRDefault="000070A9" w:rsidP="000070A9">
      <w:pPr>
        <w:ind w:left="1571"/>
        <w:rPr>
          <w:rFonts w:ascii="Arial" w:hAnsi="Arial"/>
          <w:sz w:val="24"/>
        </w:rPr>
      </w:pPr>
    </w:p>
    <w:p w:rsidR="00016AB2" w:rsidRPr="003B0181" w:rsidRDefault="00016AB2" w:rsidP="00016AB2">
      <w:pPr>
        <w:numPr>
          <w:ilvl w:val="1"/>
          <w:numId w:val="1"/>
        </w:numPr>
        <w:rPr>
          <w:rFonts w:ascii="Arial" w:hAnsi="Arial"/>
          <w:sz w:val="24"/>
        </w:rPr>
      </w:pPr>
      <w:r w:rsidRPr="00016AB2">
        <w:rPr>
          <w:rFonts w:ascii="Arial" w:hAnsi="Arial"/>
          <w:sz w:val="24"/>
        </w:rPr>
        <w:t>An Autologous Reporting Form will accompany the 1</w:t>
      </w:r>
      <w:r w:rsidRPr="003B0181">
        <w:rPr>
          <w:rFonts w:ascii="Arial" w:hAnsi="Arial"/>
          <w:sz w:val="24"/>
          <w:vertAlign w:val="superscript"/>
        </w:rPr>
        <w:t>st</w:t>
      </w:r>
      <w:r w:rsidRPr="003B0181">
        <w:rPr>
          <w:rFonts w:ascii="Arial" w:hAnsi="Arial"/>
          <w:sz w:val="24"/>
        </w:rPr>
        <w:t xml:space="preserve"> autologous unit to the hospital.</w:t>
      </w:r>
    </w:p>
    <w:p w:rsidR="000070A9" w:rsidRDefault="000070A9" w:rsidP="000070A9">
      <w:pPr>
        <w:ind w:left="720"/>
        <w:rPr>
          <w:rFonts w:ascii="Arial" w:hAnsi="Arial"/>
          <w:b/>
          <w:sz w:val="28"/>
        </w:rPr>
      </w:pPr>
    </w:p>
    <w:p w:rsidR="000070A9" w:rsidRDefault="002A6041" w:rsidP="000070A9">
      <w:pPr>
        <w:numPr>
          <w:ilvl w:val="0"/>
          <w:numId w:val="1"/>
        </w:numPr>
        <w:spacing w:after="240"/>
        <w:rPr>
          <w:rFonts w:ascii="Arial" w:hAnsi="Arial"/>
          <w:b/>
          <w:sz w:val="28"/>
        </w:rPr>
      </w:pPr>
      <w:r>
        <w:rPr>
          <w:rFonts w:ascii="Arial" w:hAnsi="Arial"/>
          <w:b/>
          <w:sz w:val="28"/>
        </w:rPr>
        <w:t>Procedural Notes</w:t>
      </w:r>
    </w:p>
    <w:p w:rsidR="000070A9" w:rsidRDefault="00C35B4B" w:rsidP="000070A9">
      <w:pPr>
        <w:numPr>
          <w:ilvl w:val="1"/>
          <w:numId w:val="1"/>
        </w:numPr>
        <w:spacing w:after="240"/>
        <w:rPr>
          <w:rFonts w:ascii="Arial" w:hAnsi="Arial"/>
          <w:b/>
          <w:sz w:val="28"/>
        </w:rPr>
      </w:pPr>
      <w:r w:rsidRPr="000070A9">
        <w:rPr>
          <w:rFonts w:ascii="Arial" w:hAnsi="Arial"/>
          <w:b/>
          <w:sz w:val="24"/>
        </w:rPr>
        <w:t>Hospital Autologous Transfusion: Program Information</w:t>
      </w:r>
    </w:p>
    <w:p w:rsidR="000070A9" w:rsidRDefault="00C35B4B" w:rsidP="000070A9">
      <w:pPr>
        <w:numPr>
          <w:ilvl w:val="2"/>
          <w:numId w:val="1"/>
        </w:numPr>
        <w:tabs>
          <w:tab w:val="clear" w:pos="2160"/>
          <w:tab w:val="num" w:pos="2340"/>
        </w:tabs>
        <w:spacing w:after="240"/>
        <w:ind w:left="2340"/>
        <w:rPr>
          <w:rFonts w:ascii="Arial" w:hAnsi="Arial"/>
          <w:b/>
          <w:sz w:val="28"/>
        </w:rPr>
      </w:pPr>
      <w:r w:rsidRPr="000070A9">
        <w:rPr>
          <w:rFonts w:ascii="Arial" w:hAnsi="Arial"/>
          <w:sz w:val="24"/>
        </w:rPr>
        <w:t>The Autologous Program is a completely voluntary program.</w:t>
      </w:r>
    </w:p>
    <w:p w:rsidR="000070A9" w:rsidRDefault="00C35B4B" w:rsidP="000070A9">
      <w:pPr>
        <w:numPr>
          <w:ilvl w:val="2"/>
          <w:numId w:val="1"/>
        </w:numPr>
        <w:tabs>
          <w:tab w:val="clear" w:pos="2160"/>
          <w:tab w:val="num" w:pos="2340"/>
        </w:tabs>
        <w:spacing w:after="240"/>
        <w:ind w:left="2340"/>
        <w:rPr>
          <w:rFonts w:ascii="Arial" w:hAnsi="Arial"/>
          <w:b/>
          <w:sz w:val="28"/>
        </w:rPr>
      </w:pPr>
      <w:r w:rsidRPr="000070A9">
        <w:rPr>
          <w:rFonts w:ascii="Arial" w:hAnsi="Arial"/>
          <w:sz w:val="24"/>
        </w:rPr>
        <w:t xml:space="preserve">The patient/donor blood will be tested for Hemoglobin, </w:t>
      </w:r>
      <w:r w:rsidR="0097471D" w:rsidRPr="000070A9">
        <w:rPr>
          <w:rFonts w:ascii="Arial" w:hAnsi="Arial"/>
          <w:sz w:val="24"/>
        </w:rPr>
        <w:t>ABO</w:t>
      </w:r>
      <w:r w:rsidR="000070A9">
        <w:rPr>
          <w:rFonts w:ascii="Arial" w:hAnsi="Arial"/>
          <w:sz w:val="24"/>
        </w:rPr>
        <w:t xml:space="preserve"> </w:t>
      </w:r>
      <w:r w:rsidR="0097471D" w:rsidRPr="000070A9">
        <w:rPr>
          <w:rFonts w:ascii="Arial" w:hAnsi="Arial"/>
          <w:sz w:val="24"/>
        </w:rPr>
        <w:t xml:space="preserve">and </w:t>
      </w:r>
      <w:r w:rsidRPr="000070A9">
        <w:rPr>
          <w:rFonts w:ascii="Arial" w:hAnsi="Arial"/>
          <w:sz w:val="24"/>
        </w:rPr>
        <w:t xml:space="preserve">Rh </w:t>
      </w:r>
      <w:r w:rsidR="0097471D" w:rsidRPr="000070A9">
        <w:rPr>
          <w:rFonts w:ascii="Arial" w:hAnsi="Arial"/>
          <w:sz w:val="24"/>
        </w:rPr>
        <w:t>type</w:t>
      </w:r>
      <w:r w:rsidRPr="000070A9">
        <w:rPr>
          <w:rFonts w:ascii="Arial" w:hAnsi="Arial"/>
          <w:sz w:val="24"/>
        </w:rPr>
        <w:t xml:space="preserve"> and </w:t>
      </w:r>
      <w:r w:rsidR="00016AB2" w:rsidRPr="000070A9">
        <w:rPr>
          <w:rFonts w:ascii="Arial" w:hAnsi="Arial"/>
          <w:sz w:val="24"/>
        </w:rPr>
        <w:t>for viral markers by CBS</w:t>
      </w:r>
      <w:r w:rsidRPr="000070A9">
        <w:rPr>
          <w:rFonts w:ascii="Arial" w:hAnsi="Arial"/>
          <w:sz w:val="24"/>
        </w:rPr>
        <w:t xml:space="preserve"> which include; HIV, Hepatitis B, Hepatitis C, HTLV, and Syphilis.</w:t>
      </w:r>
    </w:p>
    <w:p w:rsidR="005B44FD" w:rsidRDefault="00C35B4B" w:rsidP="005B44FD">
      <w:pPr>
        <w:numPr>
          <w:ilvl w:val="2"/>
          <w:numId w:val="1"/>
        </w:numPr>
        <w:tabs>
          <w:tab w:val="clear" w:pos="2160"/>
          <w:tab w:val="num" w:pos="2340"/>
        </w:tabs>
        <w:spacing w:after="240"/>
        <w:ind w:left="2340"/>
        <w:rPr>
          <w:rFonts w:ascii="Arial" w:hAnsi="Arial"/>
          <w:sz w:val="24"/>
        </w:rPr>
      </w:pPr>
      <w:r w:rsidRPr="005B44FD">
        <w:rPr>
          <w:rFonts w:ascii="Arial" w:hAnsi="Arial"/>
          <w:sz w:val="24"/>
        </w:rPr>
        <w:t>If accepted into the program the patient/donor blood will be required to sign a Consent Form indicating</w:t>
      </w:r>
      <w:r w:rsidR="005B44FD" w:rsidRPr="005B44FD">
        <w:rPr>
          <w:rFonts w:ascii="Arial" w:hAnsi="Arial"/>
          <w:sz w:val="24"/>
        </w:rPr>
        <w:t>:</w:t>
      </w:r>
    </w:p>
    <w:p w:rsidR="005B44FD" w:rsidRPr="005B44FD" w:rsidRDefault="005B44FD" w:rsidP="005B44FD">
      <w:pPr>
        <w:pStyle w:val="ListParagraph"/>
        <w:numPr>
          <w:ilvl w:val="0"/>
          <w:numId w:val="21"/>
        </w:numPr>
        <w:spacing w:after="240"/>
        <w:rPr>
          <w:rFonts w:ascii="Arial" w:hAnsi="Arial"/>
          <w:sz w:val="24"/>
        </w:rPr>
      </w:pPr>
      <w:r w:rsidRPr="005B44FD">
        <w:rPr>
          <w:rFonts w:ascii="Arial" w:hAnsi="Arial"/>
          <w:sz w:val="24"/>
        </w:rPr>
        <w:lastRenderedPageBreak/>
        <w:t>That they have been informed of the advantages and potential risks of autologous transfusion.</w:t>
      </w:r>
    </w:p>
    <w:p w:rsidR="005B44FD" w:rsidRDefault="005B44FD" w:rsidP="005B44FD">
      <w:pPr>
        <w:pStyle w:val="ListParagraph"/>
        <w:spacing w:after="240"/>
        <w:ind w:left="3060"/>
        <w:rPr>
          <w:rFonts w:ascii="Arial" w:hAnsi="Arial"/>
          <w:sz w:val="24"/>
        </w:rPr>
      </w:pPr>
    </w:p>
    <w:p w:rsidR="005B44FD" w:rsidRDefault="005B44FD" w:rsidP="005B44FD">
      <w:pPr>
        <w:pStyle w:val="ListParagraph"/>
        <w:numPr>
          <w:ilvl w:val="0"/>
          <w:numId w:val="21"/>
        </w:numPr>
        <w:spacing w:after="240"/>
        <w:rPr>
          <w:rFonts w:ascii="Arial" w:hAnsi="Arial"/>
          <w:sz w:val="24"/>
        </w:rPr>
      </w:pPr>
      <w:r w:rsidRPr="005B44FD">
        <w:rPr>
          <w:rFonts w:ascii="Arial" w:hAnsi="Arial"/>
          <w:sz w:val="24"/>
        </w:rPr>
        <w:t>That they agree to accept other donor’s blood if necessary.</w:t>
      </w:r>
    </w:p>
    <w:p w:rsidR="005B44FD" w:rsidRDefault="005B44FD" w:rsidP="005B44FD">
      <w:pPr>
        <w:pStyle w:val="ListParagraph"/>
        <w:spacing w:after="240"/>
        <w:ind w:left="3060"/>
        <w:rPr>
          <w:rFonts w:ascii="Arial" w:hAnsi="Arial"/>
          <w:sz w:val="24"/>
        </w:rPr>
      </w:pPr>
    </w:p>
    <w:p w:rsidR="005B44FD" w:rsidRPr="005B44FD" w:rsidRDefault="005B44FD" w:rsidP="005B44FD">
      <w:pPr>
        <w:pStyle w:val="ListParagraph"/>
        <w:numPr>
          <w:ilvl w:val="0"/>
          <w:numId w:val="21"/>
        </w:numPr>
        <w:spacing w:after="240"/>
        <w:rPr>
          <w:rFonts w:ascii="Arial" w:hAnsi="Arial"/>
          <w:sz w:val="24"/>
        </w:rPr>
      </w:pPr>
      <w:r w:rsidRPr="005B44FD">
        <w:rPr>
          <w:rFonts w:ascii="Arial" w:hAnsi="Arial"/>
          <w:sz w:val="24"/>
        </w:rPr>
        <w:t>That testing has been explained and not referred without consent.</w:t>
      </w:r>
    </w:p>
    <w:p w:rsidR="005B44FD" w:rsidRDefault="005B44FD" w:rsidP="005B44FD">
      <w:pPr>
        <w:numPr>
          <w:ilvl w:val="2"/>
          <w:numId w:val="1"/>
        </w:numPr>
        <w:tabs>
          <w:tab w:val="clear" w:pos="2160"/>
          <w:tab w:val="num" w:pos="2340"/>
        </w:tabs>
        <w:spacing w:after="240"/>
        <w:ind w:left="2340"/>
        <w:rPr>
          <w:rFonts w:ascii="Arial" w:hAnsi="Arial"/>
          <w:sz w:val="24"/>
        </w:rPr>
      </w:pPr>
      <w:r w:rsidRPr="005B44FD">
        <w:rPr>
          <w:rFonts w:ascii="Arial" w:hAnsi="Arial"/>
          <w:sz w:val="24"/>
        </w:rPr>
        <w:t>I</w:t>
      </w:r>
      <w:r w:rsidR="00C35B4B" w:rsidRPr="005B44FD">
        <w:rPr>
          <w:rFonts w:ascii="Arial" w:hAnsi="Arial"/>
          <w:sz w:val="24"/>
        </w:rPr>
        <w:t xml:space="preserve">ron </w:t>
      </w:r>
      <w:r w:rsidR="00016AB2" w:rsidRPr="005B44FD">
        <w:rPr>
          <w:rFonts w:ascii="Arial" w:hAnsi="Arial"/>
          <w:sz w:val="24"/>
        </w:rPr>
        <w:t xml:space="preserve">therapy </w:t>
      </w:r>
      <w:r w:rsidR="0097471D" w:rsidRPr="005B44FD">
        <w:rPr>
          <w:rFonts w:ascii="Arial" w:hAnsi="Arial"/>
          <w:sz w:val="24"/>
        </w:rPr>
        <w:t>may</w:t>
      </w:r>
      <w:r w:rsidR="00C35B4B" w:rsidRPr="005B44FD">
        <w:rPr>
          <w:rFonts w:ascii="Arial" w:hAnsi="Arial"/>
          <w:sz w:val="24"/>
        </w:rPr>
        <w:t xml:space="preserve"> be prescribed, to be taken during the period that the units are donated. The requesting physician should prescribe iron when enterin</w:t>
      </w:r>
      <w:r w:rsidRPr="005B44FD">
        <w:rPr>
          <w:rFonts w:ascii="Arial" w:hAnsi="Arial"/>
          <w:sz w:val="24"/>
        </w:rPr>
        <w:t>g the patient into the program.</w:t>
      </w:r>
      <w:r w:rsidR="00C35B4B" w:rsidRPr="005B44FD">
        <w:rPr>
          <w:rFonts w:ascii="Arial" w:hAnsi="Arial"/>
          <w:sz w:val="24"/>
        </w:rPr>
        <w:t xml:space="preserve"> Recommended dose: ferrous </w:t>
      </w:r>
      <w:proofErr w:type="spellStart"/>
      <w:r w:rsidR="00C35B4B" w:rsidRPr="005B44FD">
        <w:rPr>
          <w:rFonts w:ascii="Arial" w:hAnsi="Arial"/>
          <w:sz w:val="24"/>
        </w:rPr>
        <w:t>sulphate</w:t>
      </w:r>
      <w:proofErr w:type="spellEnd"/>
      <w:r w:rsidR="00C35B4B" w:rsidRPr="005B44FD">
        <w:rPr>
          <w:rFonts w:ascii="Arial" w:hAnsi="Arial"/>
          <w:sz w:val="24"/>
        </w:rPr>
        <w:t xml:space="preserve"> 300mg, taken two to three times daily for up to eight weeks postoperatively as guided by the physician monitoring the hemoglobin.</w:t>
      </w:r>
    </w:p>
    <w:p w:rsidR="005B44FD" w:rsidRDefault="005B44FD" w:rsidP="005B44FD">
      <w:pPr>
        <w:numPr>
          <w:ilvl w:val="2"/>
          <w:numId w:val="1"/>
        </w:numPr>
        <w:tabs>
          <w:tab w:val="clear" w:pos="2160"/>
          <w:tab w:val="num" w:pos="2340"/>
        </w:tabs>
        <w:spacing w:after="240"/>
        <w:ind w:left="2340"/>
        <w:rPr>
          <w:rFonts w:ascii="Arial" w:hAnsi="Arial"/>
          <w:sz w:val="24"/>
        </w:rPr>
      </w:pPr>
      <w:r>
        <w:rPr>
          <w:rFonts w:ascii="Arial" w:hAnsi="Arial"/>
          <w:sz w:val="24"/>
        </w:rPr>
        <w:t>Donations</w:t>
      </w:r>
      <w:r w:rsidR="00C35B4B" w:rsidRPr="005B44FD">
        <w:rPr>
          <w:rFonts w:ascii="Arial" w:hAnsi="Arial"/>
          <w:sz w:val="24"/>
        </w:rPr>
        <w:t xml:space="preserve"> will be</w:t>
      </w:r>
      <w:r w:rsidR="0097471D" w:rsidRPr="005B44FD">
        <w:rPr>
          <w:rFonts w:ascii="Arial" w:hAnsi="Arial"/>
          <w:sz w:val="24"/>
        </w:rPr>
        <w:t xml:space="preserve"> made</w:t>
      </w:r>
      <w:r w:rsidR="00C35B4B" w:rsidRPr="005B44FD">
        <w:rPr>
          <w:rFonts w:ascii="Arial" w:hAnsi="Arial"/>
          <w:sz w:val="24"/>
        </w:rPr>
        <w:t xml:space="preserve"> by appointment only and the patient/donor will be advised of the specific location where their blood will be collected.</w:t>
      </w:r>
    </w:p>
    <w:p w:rsidR="005B44FD" w:rsidRDefault="00C35B4B" w:rsidP="005B44FD">
      <w:pPr>
        <w:numPr>
          <w:ilvl w:val="2"/>
          <w:numId w:val="1"/>
        </w:numPr>
        <w:tabs>
          <w:tab w:val="clear" w:pos="2160"/>
          <w:tab w:val="num" w:pos="2340"/>
        </w:tabs>
        <w:spacing w:after="240"/>
        <w:ind w:left="2340"/>
        <w:rPr>
          <w:rFonts w:ascii="Arial" w:hAnsi="Arial"/>
          <w:sz w:val="24"/>
        </w:rPr>
      </w:pPr>
      <w:r w:rsidRPr="005B44FD">
        <w:rPr>
          <w:rFonts w:ascii="Arial" w:hAnsi="Arial"/>
          <w:sz w:val="24"/>
        </w:rPr>
        <w:t>The blood will be collected and tested in the same manner as regular CBS donors and then sent to the Hospital’s Transfusion Medicine Laboratory for storage until use during surgery or if not used until the unit is outdated and then discarded.</w:t>
      </w:r>
    </w:p>
    <w:p w:rsidR="005B44FD" w:rsidRDefault="00C35B4B" w:rsidP="005B44FD">
      <w:pPr>
        <w:numPr>
          <w:ilvl w:val="2"/>
          <w:numId w:val="1"/>
        </w:numPr>
        <w:tabs>
          <w:tab w:val="clear" w:pos="2160"/>
          <w:tab w:val="num" w:pos="2340"/>
        </w:tabs>
        <w:spacing w:after="240"/>
        <w:ind w:left="2340"/>
        <w:rPr>
          <w:rFonts w:ascii="Arial" w:hAnsi="Arial"/>
          <w:sz w:val="24"/>
        </w:rPr>
      </w:pPr>
      <w:r w:rsidRPr="005B44FD">
        <w:rPr>
          <w:rFonts w:ascii="Arial" w:hAnsi="Arial"/>
          <w:sz w:val="24"/>
        </w:rPr>
        <w:t>The autologous “green card” must be given to the Admission’s clerk when the patient/donor is admitted to hospital.</w:t>
      </w:r>
    </w:p>
    <w:p w:rsidR="005B44FD" w:rsidRDefault="00C35B4B" w:rsidP="00C35B4B">
      <w:pPr>
        <w:numPr>
          <w:ilvl w:val="2"/>
          <w:numId w:val="1"/>
        </w:numPr>
        <w:tabs>
          <w:tab w:val="clear" w:pos="2160"/>
          <w:tab w:val="num" w:pos="2340"/>
        </w:tabs>
        <w:spacing w:after="240"/>
        <w:ind w:left="2340"/>
        <w:rPr>
          <w:rFonts w:ascii="Arial" w:hAnsi="Arial"/>
          <w:sz w:val="24"/>
        </w:rPr>
      </w:pPr>
      <w:r w:rsidRPr="005B44FD">
        <w:rPr>
          <w:rFonts w:ascii="Arial" w:hAnsi="Arial"/>
          <w:sz w:val="24"/>
        </w:rPr>
        <w:t xml:space="preserve">A sample of blood for verification of the autologous unit will be drawn from the patient/donor before surgery to verify that the blood stored in Transfusion Medicine is </w:t>
      </w:r>
      <w:r w:rsidR="0097471D" w:rsidRPr="005B44FD">
        <w:rPr>
          <w:rFonts w:ascii="Arial" w:hAnsi="Arial"/>
          <w:sz w:val="24"/>
        </w:rPr>
        <w:t>compatible</w:t>
      </w:r>
      <w:r w:rsidRPr="005B44FD">
        <w:rPr>
          <w:rFonts w:ascii="Arial" w:hAnsi="Arial"/>
          <w:sz w:val="24"/>
        </w:rPr>
        <w:t>.</w:t>
      </w:r>
    </w:p>
    <w:p w:rsidR="005B44FD" w:rsidRDefault="00C35B4B" w:rsidP="005B44FD">
      <w:pPr>
        <w:numPr>
          <w:ilvl w:val="1"/>
          <w:numId w:val="1"/>
        </w:numPr>
        <w:spacing w:after="240"/>
        <w:rPr>
          <w:rFonts w:ascii="Arial" w:hAnsi="Arial"/>
          <w:sz w:val="24"/>
        </w:rPr>
      </w:pPr>
      <w:r w:rsidRPr="005B44FD">
        <w:rPr>
          <w:rFonts w:ascii="Arial" w:hAnsi="Arial"/>
          <w:b/>
          <w:sz w:val="24"/>
        </w:rPr>
        <w:t>Physician Involvement:</w:t>
      </w:r>
    </w:p>
    <w:p w:rsidR="00C35B4B" w:rsidRPr="005B44FD" w:rsidRDefault="00C35B4B" w:rsidP="005B44FD">
      <w:pPr>
        <w:numPr>
          <w:ilvl w:val="2"/>
          <w:numId w:val="1"/>
        </w:numPr>
        <w:tabs>
          <w:tab w:val="clear" w:pos="2160"/>
          <w:tab w:val="num" w:pos="2340"/>
        </w:tabs>
        <w:spacing w:after="240"/>
        <w:ind w:left="2340"/>
        <w:rPr>
          <w:rFonts w:ascii="Arial" w:hAnsi="Arial"/>
          <w:sz w:val="24"/>
        </w:rPr>
      </w:pPr>
      <w:r w:rsidRPr="005B44FD">
        <w:rPr>
          <w:rFonts w:ascii="Arial" w:hAnsi="Arial"/>
          <w:sz w:val="24"/>
        </w:rPr>
        <w:t>Patients must meet certain general donor criteria for repeated phlebotomy to be safe. Any questions about the patient’s suitability should be discussed with the Informatio</w:t>
      </w:r>
      <w:r w:rsidR="00016AB2" w:rsidRPr="005B44FD">
        <w:rPr>
          <w:rFonts w:ascii="Arial" w:hAnsi="Arial"/>
          <w:sz w:val="24"/>
        </w:rPr>
        <w:t>n</w:t>
      </w:r>
      <w:r w:rsidR="005B44FD">
        <w:rPr>
          <w:rFonts w:ascii="Arial" w:hAnsi="Arial"/>
          <w:sz w:val="24"/>
        </w:rPr>
        <w:t xml:space="preserve"> </w:t>
      </w:r>
      <w:r w:rsidR="00016AB2" w:rsidRPr="005B44FD">
        <w:rPr>
          <w:rFonts w:ascii="Arial" w:hAnsi="Arial"/>
          <w:sz w:val="24"/>
        </w:rPr>
        <w:t xml:space="preserve">Nurse at </w:t>
      </w:r>
      <w:r w:rsidR="0097471D" w:rsidRPr="005B44FD">
        <w:rPr>
          <w:rFonts w:ascii="Arial" w:hAnsi="Arial"/>
          <w:sz w:val="24"/>
        </w:rPr>
        <w:t>CBS</w:t>
      </w:r>
      <w:r w:rsidR="00016AB2" w:rsidRPr="005B44FD">
        <w:rPr>
          <w:rFonts w:ascii="Arial" w:hAnsi="Arial"/>
          <w:sz w:val="24"/>
        </w:rPr>
        <w:t>. If the patient is ineligible this fact should be explained to them in the physician’s office</w:t>
      </w:r>
      <w:r w:rsidRPr="005B44FD">
        <w:rPr>
          <w:rFonts w:ascii="Arial" w:hAnsi="Arial"/>
          <w:sz w:val="24"/>
        </w:rPr>
        <w:t>.</w:t>
      </w:r>
    </w:p>
    <w:p w:rsidR="00C35B4B" w:rsidRPr="005B44FD" w:rsidRDefault="00C35B4B" w:rsidP="005B44FD">
      <w:pPr>
        <w:pStyle w:val="ListParagraph"/>
        <w:numPr>
          <w:ilvl w:val="0"/>
          <w:numId w:val="22"/>
        </w:numPr>
        <w:rPr>
          <w:rFonts w:ascii="Arial" w:hAnsi="Arial"/>
          <w:sz w:val="24"/>
        </w:rPr>
      </w:pPr>
      <w:r w:rsidRPr="005B44FD">
        <w:rPr>
          <w:rFonts w:ascii="Arial" w:hAnsi="Arial"/>
          <w:sz w:val="24"/>
        </w:rPr>
        <w:t xml:space="preserve">Age between 17 and 71 years (exceptions can be considered after discussion with the Medical Director of the </w:t>
      </w:r>
      <w:r w:rsidR="003807F5" w:rsidRPr="005B44FD">
        <w:rPr>
          <w:rFonts w:ascii="Arial" w:hAnsi="Arial"/>
          <w:sz w:val="24"/>
        </w:rPr>
        <w:t>Blood Centre</w:t>
      </w:r>
      <w:r w:rsidRPr="005B44FD">
        <w:rPr>
          <w:rFonts w:ascii="Arial" w:hAnsi="Arial"/>
          <w:sz w:val="24"/>
        </w:rPr>
        <w:t>)</w:t>
      </w:r>
    </w:p>
    <w:p w:rsidR="00C35B4B" w:rsidRPr="00C35B4B" w:rsidRDefault="00C35B4B" w:rsidP="00C35B4B">
      <w:pPr>
        <w:ind w:left="1985" w:hanging="567"/>
        <w:rPr>
          <w:rFonts w:ascii="Arial" w:hAnsi="Arial"/>
          <w:sz w:val="24"/>
        </w:rPr>
      </w:pPr>
    </w:p>
    <w:p w:rsidR="00C35B4B" w:rsidRPr="005B44FD" w:rsidRDefault="00C35B4B" w:rsidP="005B44FD">
      <w:pPr>
        <w:pStyle w:val="ListParagraph"/>
        <w:numPr>
          <w:ilvl w:val="0"/>
          <w:numId w:val="22"/>
        </w:numPr>
        <w:rPr>
          <w:rFonts w:ascii="Arial" w:hAnsi="Arial"/>
          <w:sz w:val="24"/>
        </w:rPr>
      </w:pPr>
      <w:r w:rsidRPr="005B44FD">
        <w:rPr>
          <w:rFonts w:ascii="Arial" w:hAnsi="Arial"/>
          <w:sz w:val="24"/>
        </w:rPr>
        <w:lastRenderedPageBreak/>
        <w:t xml:space="preserve">Minimum weight </w:t>
      </w:r>
      <w:r w:rsidR="00884B19" w:rsidRPr="005B44FD">
        <w:rPr>
          <w:rFonts w:ascii="Arial" w:hAnsi="Arial"/>
          <w:sz w:val="24"/>
        </w:rPr>
        <w:t>110</w:t>
      </w:r>
      <w:r w:rsidR="00F90CF4" w:rsidRPr="005B44FD">
        <w:rPr>
          <w:rFonts w:ascii="Arial" w:hAnsi="Arial"/>
          <w:sz w:val="24"/>
        </w:rPr>
        <w:t xml:space="preserve">lbs </w:t>
      </w:r>
      <w:r w:rsidRPr="005B44FD">
        <w:rPr>
          <w:rFonts w:ascii="Arial" w:hAnsi="Arial"/>
          <w:sz w:val="24"/>
        </w:rPr>
        <w:t xml:space="preserve">(exceptions can be considered after discussion with the Medical Director of the </w:t>
      </w:r>
      <w:r w:rsidR="003807F5" w:rsidRPr="005B44FD">
        <w:rPr>
          <w:rFonts w:ascii="Arial" w:hAnsi="Arial"/>
          <w:sz w:val="24"/>
        </w:rPr>
        <w:t xml:space="preserve">Blood </w:t>
      </w:r>
      <w:r w:rsidRPr="005B44FD">
        <w:rPr>
          <w:rFonts w:ascii="Arial" w:hAnsi="Arial"/>
          <w:sz w:val="24"/>
        </w:rPr>
        <w:t>Center)</w:t>
      </w:r>
    </w:p>
    <w:p w:rsidR="005B44FD" w:rsidRDefault="005B44FD" w:rsidP="005B44FD">
      <w:pPr>
        <w:pStyle w:val="ListParagraph"/>
        <w:ind w:left="2790"/>
        <w:rPr>
          <w:rFonts w:ascii="Arial" w:hAnsi="Arial"/>
          <w:sz w:val="24"/>
        </w:rPr>
      </w:pPr>
    </w:p>
    <w:p w:rsidR="00C35B4B" w:rsidRPr="005B44FD" w:rsidRDefault="00C35B4B" w:rsidP="005B44FD">
      <w:pPr>
        <w:pStyle w:val="ListParagraph"/>
        <w:numPr>
          <w:ilvl w:val="0"/>
          <w:numId w:val="22"/>
        </w:numPr>
        <w:rPr>
          <w:rFonts w:ascii="Arial" w:hAnsi="Arial"/>
          <w:sz w:val="24"/>
        </w:rPr>
      </w:pPr>
      <w:r w:rsidRPr="005B44FD">
        <w:rPr>
          <w:rFonts w:ascii="Arial" w:hAnsi="Arial"/>
          <w:sz w:val="24"/>
        </w:rPr>
        <w:t>Good general health</w:t>
      </w:r>
    </w:p>
    <w:p w:rsidR="00C35B4B" w:rsidRPr="00C35B4B" w:rsidRDefault="00C35B4B" w:rsidP="000070A9">
      <w:pPr>
        <w:rPr>
          <w:rFonts w:ascii="Arial" w:hAnsi="Arial"/>
          <w:sz w:val="24"/>
        </w:rPr>
      </w:pPr>
    </w:p>
    <w:p w:rsidR="00C35B4B" w:rsidRPr="005B44FD" w:rsidRDefault="00C35B4B" w:rsidP="005B44FD">
      <w:pPr>
        <w:pStyle w:val="ListParagraph"/>
        <w:numPr>
          <w:ilvl w:val="0"/>
          <w:numId w:val="22"/>
        </w:numPr>
        <w:rPr>
          <w:rFonts w:ascii="Arial" w:hAnsi="Arial"/>
          <w:sz w:val="24"/>
        </w:rPr>
      </w:pPr>
      <w:r w:rsidRPr="005B44FD">
        <w:rPr>
          <w:rFonts w:ascii="Arial" w:hAnsi="Arial"/>
          <w:sz w:val="24"/>
        </w:rPr>
        <w:t>Hematocrit at or above 3</w:t>
      </w:r>
      <w:r w:rsidR="003807F5" w:rsidRPr="005B44FD">
        <w:rPr>
          <w:rFonts w:ascii="Arial" w:hAnsi="Arial"/>
          <w:sz w:val="24"/>
        </w:rPr>
        <w:t>3</w:t>
      </w:r>
      <w:r w:rsidR="0097471D" w:rsidRPr="005B44FD">
        <w:rPr>
          <w:rFonts w:ascii="Arial" w:hAnsi="Arial"/>
          <w:sz w:val="24"/>
        </w:rPr>
        <w:t>%</w:t>
      </w:r>
      <w:r w:rsidRPr="005B44FD">
        <w:rPr>
          <w:rFonts w:ascii="Arial" w:hAnsi="Arial"/>
          <w:sz w:val="24"/>
        </w:rPr>
        <w:t xml:space="preserve"> first donation and 32</w:t>
      </w:r>
      <w:r w:rsidR="0097471D" w:rsidRPr="005B44FD">
        <w:rPr>
          <w:rFonts w:ascii="Arial" w:hAnsi="Arial"/>
          <w:sz w:val="24"/>
        </w:rPr>
        <w:t>%</w:t>
      </w:r>
      <w:r w:rsidRPr="005B44FD">
        <w:rPr>
          <w:rFonts w:ascii="Arial" w:hAnsi="Arial"/>
          <w:sz w:val="24"/>
        </w:rPr>
        <w:t xml:space="preserve"> at subsequent donation.</w:t>
      </w:r>
    </w:p>
    <w:p w:rsidR="005B44FD" w:rsidRDefault="005B44FD" w:rsidP="005B44FD">
      <w:pPr>
        <w:rPr>
          <w:rFonts w:ascii="Arial" w:hAnsi="Arial"/>
          <w:sz w:val="24"/>
        </w:rPr>
      </w:pPr>
    </w:p>
    <w:p w:rsidR="003807F5" w:rsidRPr="005B44FD" w:rsidRDefault="003807F5" w:rsidP="005B44FD">
      <w:pPr>
        <w:pStyle w:val="ListParagraph"/>
        <w:numPr>
          <w:ilvl w:val="0"/>
          <w:numId w:val="22"/>
        </w:numPr>
        <w:rPr>
          <w:rFonts w:ascii="Arial" w:hAnsi="Arial"/>
          <w:sz w:val="24"/>
        </w:rPr>
      </w:pPr>
      <w:r w:rsidRPr="005B44FD">
        <w:rPr>
          <w:rFonts w:ascii="Arial" w:hAnsi="Arial"/>
          <w:sz w:val="24"/>
        </w:rPr>
        <w:t xml:space="preserve">Must have a minimum hemoglobin of 110g/L for the first donation and 105g/L on subsequent donations </w:t>
      </w:r>
    </w:p>
    <w:p w:rsidR="00C35B4B" w:rsidRPr="00C35B4B" w:rsidRDefault="00C35B4B" w:rsidP="00C35B4B">
      <w:pPr>
        <w:ind w:left="1985" w:hanging="567"/>
        <w:rPr>
          <w:rFonts w:ascii="Arial" w:hAnsi="Arial"/>
          <w:sz w:val="24"/>
        </w:rPr>
      </w:pPr>
    </w:p>
    <w:p w:rsidR="00C35B4B" w:rsidRPr="005B44FD" w:rsidRDefault="00C35B4B" w:rsidP="005B44FD">
      <w:pPr>
        <w:pStyle w:val="ListParagraph"/>
        <w:numPr>
          <w:ilvl w:val="0"/>
          <w:numId w:val="22"/>
        </w:numPr>
        <w:rPr>
          <w:rFonts w:ascii="Arial" w:hAnsi="Arial"/>
          <w:sz w:val="24"/>
        </w:rPr>
      </w:pPr>
      <w:r w:rsidRPr="005B44FD">
        <w:rPr>
          <w:rFonts w:ascii="Arial" w:hAnsi="Arial"/>
          <w:sz w:val="24"/>
        </w:rPr>
        <w:t>No history of severe cardiac disease</w:t>
      </w:r>
    </w:p>
    <w:p w:rsidR="00C35B4B" w:rsidRPr="00C35B4B" w:rsidRDefault="00C35B4B" w:rsidP="00C35B4B">
      <w:pPr>
        <w:ind w:left="1985" w:hanging="567"/>
        <w:rPr>
          <w:rFonts w:ascii="Arial" w:hAnsi="Arial"/>
          <w:sz w:val="24"/>
        </w:rPr>
      </w:pPr>
    </w:p>
    <w:p w:rsidR="005B44FD" w:rsidRDefault="00C35B4B" w:rsidP="005B44FD">
      <w:pPr>
        <w:pStyle w:val="ListParagraph"/>
        <w:numPr>
          <w:ilvl w:val="0"/>
          <w:numId w:val="22"/>
        </w:numPr>
        <w:rPr>
          <w:rFonts w:ascii="Arial" w:hAnsi="Arial"/>
          <w:sz w:val="24"/>
        </w:rPr>
      </w:pPr>
      <w:r w:rsidRPr="005B44FD">
        <w:rPr>
          <w:rFonts w:ascii="Arial" w:hAnsi="Arial"/>
          <w:sz w:val="24"/>
        </w:rPr>
        <w:t xml:space="preserve">Blood pressure </w:t>
      </w:r>
      <w:r w:rsidRPr="005B44FD">
        <w:rPr>
          <w:rFonts w:ascii="Arial" w:hAnsi="Arial"/>
          <w:sz w:val="24"/>
        </w:rPr>
        <w:tab/>
      </w:r>
    </w:p>
    <w:p w:rsidR="005B44FD" w:rsidRPr="005B44FD" w:rsidRDefault="005B44FD" w:rsidP="005B44FD">
      <w:pPr>
        <w:pStyle w:val="ListParagraph"/>
        <w:rPr>
          <w:rFonts w:ascii="Arial" w:hAnsi="Arial"/>
          <w:sz w:val="24"/>
        </w:rPr>
      </w:pPr>
    </w:p>
    <w:p w:rsidR="005B44FD" w:rsidRDefault="00C35B4B" w:rsidP="005B44FD">
      <w:pPr>
        <w:pStyle w:val="ListParagraph"/>
        <w:numPr>
          <w:ilvl w:val="1"/>
          <w:numId w:val="22"/>
        </w:numPr>
        <w:rPr>
          <w:rFonts w:ascii="Arial" w:hAnsi="Arial"/>
          <w:sz w:val="24"/>
        </w:rPr>
      </w:pPr>
      <w:r w:rsidRPr="005B44FD">
        <w:rPr>
          <w:rFonts w:ascii="Arial" w:hAnsi="Arial"/>
          <w:sz w:val="24"/>
        </w:rPr>
        <w:t>systolic maximum 180, minimum 90</w:t>
      </w:r>
    </w:p>
    <w:p w:rsidR="00C35B4B" w:rsidRPr="005B44FD" w:rsidRDefault="00C35B4B" w:rsidP="005B44FD">
      <w:pPr>
        <w:pStyle w:val="ListParagraph"/>
        <w:numPr>
          <w:ilvl w:val="1"/>
          <w:numId w:val="22"/>
        </w:numPr>
        <w:rPr>
          <w:rFonts w:ascii="Arial" w:hAnsi="Arial"/>
          <w:sz w:val="24"/>
        </w:rPr>
      </w:pPr>
      <w:r w:rsidRPr="005B44FD">
        <w:rPr>
          <w:rFonts w:ascii="Arial" w:hAnsi="Arial"/>
          <w:sz w:val="24"/>
        </w:rPr>
        <w:t>diastolic maximum 100, minimum 50</w:t>
      </w:r>
    </w:p>
    <w:p w:rsidR="00C35B4B" w:rsidRPr="00C35B4B" w:rsidRDefault="00C35B4B" w:rsidP="00C35B4B">
      <w:pPr>
        <w:ind w:left="1418" w:hanging="567"/>
        <w:rPr>
          <w:rFonts w:ascii="Arial" w:hAnsi="Arial"/>
          <w:sz w:val="24"/>
        </w:rPr>
      </w:pPr>
    </w:p>
    <w:p w:rsidR="00C35B4B" w:rsidRPr="00C35B4B" w:rsidRDefault="00C35B4B" w:rsidP="00777F17">
      <w:pPr>
        <w:ind w:left="2340" w:hanging="720"/>
        <w:rPr>
          <w:rFonts w:ascii="Arial" w:hAnsi="Arial"/>
          <w:sz w:val="24"/>
        </w:rPr>
      </w:pPr>
      <w:r w:rsidRPr="005B44FD">
        <w:rPr>
          <w:rFonts w:ascii="Arial" w:hAnsi="Arial"/>
          <w:b/>
          <w:sz w:val="24"/>
        </w:rPr>
        <w:t>Note:</w:t>
      </w:r>
      <w:r w:rsidRPr="00C35B4B">
        <w:rPr>
          <w:rFonts w:ascii="Arial" w:hAnsi="Arial"/>
          <w:sz w:val="24"/>
        </w:rPr>
        <w:t xml:space="preserve"> </w:t>
      </w:r>
      <w:r w:rsidRPr="00C35B4B">
        <w:rPr>
          <w:rFonts w:ascii="Arial" w:hAnsi="Arial"/>
          <w:sz w:val="24"/>
        </w:rPr>
        <w:tab/>
        <w:t>Effects of any anti-hypertensive drugs on the patient’s ability to compensate for the loss of 450 mL of blood must be evaluated carefully.</w:t>
      </w:r>
    </w:p>
    <w:p w:rsidR="00C35B4B" w:rsidRPr="00C35B4B" w:rsidRDefault="00C35B4B" w:rsidP="00C35B4B">
      <w:pPr>
        <w:ind w:left="1418" w:hanging="567"/>
        <w:rPr>
          <w:rFonts w:ascii="Arial" w:hAnsi="Arial"/>
          <w:sz w:val="24"/>
        </w:rPr>
      </w:pPr>
      <w:r w:rsidRPr="00C35B4B">
        <w:rPr>
          <w:rFonts w:ascii="Arial" w:hAnsi="Arial"/>
          <w:sz w:val="24"/>
        </w:rPr>
        <w:tab/>
      </w:r>
      <w:r w:rsidRPr="00C35B4B">
        <w:rPr>
          <w:rFonts w:ascii="Arial" w:hAnsi="Arial"/>
          <w:sz w:val="24"/>
        </w:rPr>
        <w:tab/>
      </w:r>
    </w:p>
    <w:p w:rsidR="005B44FD" w:rsidRDefault="00C35B4B" w:rsidP="00C35B4B">
      <w:pPr>
        <w:pStyle w:val="ListParagraph"/>
        <w:numPr>
          <w:ilvl w:val="2"/>
          <w:numId w:val="1"/>
        </w:numPr>
        <w:tabs>
          <w:tab w:val="clear" w:pos="2160"/>
          <w:tab w:val="num" w:pos="2340"/>
        </w:tabs>
        <w:ind w:left="2340"/>
        <w:rPr>
          <w:rFonts w:ascii="Arial" w:hAnsi="Arial"/>
          <w:sz w:val="24"/>
        </w:rPr>
      </w:pPr>
      <w:r w:rsidRPr="005B44FD">
        <w:rPr>
          <w:rFonts w:ascii="Arial" w:hAnsi="Arial"/>
          <w:sz w:val="24"/>
        </w:rPr>
        <w:t>No history of epilepsy or adult convulsions.</w:t>
      </w:r>
    </w:p>
    <w:p w:rsidR="005B44FD" w:rsidRPr="005B44FD" w:rsidRDefault="005B44FD" w:rsidP="005B44FD">
      <w:pPr>
        <w:pStyle w:val="ListParagraph"/>
        <w:ind w:left="1571"/>
        <w:rPr>
          <w:rFonts w:ascii="Arial" w:hAnsi="Arial"/>
          <w:sz w:val="24"/>
        </w:rPr>
      </w:pPr>
    </w:p>
    <w:p w:rsidR="005B44FD" w:rsidRPr="005B44FD" w:rsidRDefault="00C35B4B" w:rsidP="005B44FD">
      <w:pPr>
        <w:pStyle w:val="ListParagraph"/>
        <w:numPr>
          <w:ilvl w:val="1"/>
          <w:numId w:val="1"/>
        </w:numPr>
        <w:rPr>
          <w:rFonts w:ascii="Arial" w:hAnsi="Arial"/>
          <w:sz w:val="24"/>
        </w:rPr>
      </w:pPr>
      <w:r w:rsidRPr="005B44FD">
        <w:rPr>
          <w:rFonts w:ascii="Arial" w:hAnsi="Arial"/>
          <w:b/>
          <w:sz w:val="24"/>
        </w:rPr>
        <w:t>Patient Involvement</w:t>
      </w:r>
    </w:p>
    <w:p w:rsidR="005B44FD" w:rsidRDefault="005B44FD" w:rsidP="005B44FD">
      <w:pPr>
        <w:pStyle w:val="ListParagraph"/>
        <w:ind w:left="2340"/>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Patients can donate up to 4 units, one per week, with the last unit being donated not less than 7 days prior to surgery; under special circumstances an absolute minimum of 72 hours prior to surgery is possible.</w:t>
      </w:r>
    </w:p>
    <w:p w:rsidR="005B44FD" w:rsidRDefault="005B44FD" w:rsidP="005B44FD">
      <w:pPr>
        <w:pStyle w:val="ListParagraph"/>
        <w:ind w:left="2340"/>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The patient will take an iron supplement, as prescribed by their physician, during this time.</w:t>
      </w:r>
    </w:p>
    <w:p w:rsidR="005B44FD" w:rsidRPr="005B44FD" w:rsidRDefault="005B44FD" w:rsidP="005B44FD">
      <w:pPr>
        <w:pStyle w:val="ListParagraph"/>
        <w:rPr>
          <w:rFonts w:ascii="Arial" w:hAnsi="Arial"/>
          <w:sz w:val="24"/>
        </w:rPr>
      </w:pPr>
    </w:p>
    <w:p w:rsidR="005B44FD" w:rsidRDefault="00C35B4B" w:rsidP="00C35B4B">
      <w:pPr>
        <w:pStyle w:val="ListParagraph"/>
        <w:numPr>
          <w:ilvl w:val="2"/>
          <w:numId w:val="1"/>
        </w:numPr>
        <w:tabs>
          <w:tab w:val="clear" w:pos="2160"/>
          <w:tab w:val="num" w:pos="2340"/>
        </w:tabs>
        <w:ind w:left="2340"/>
        <w:rPr>
          <w:rFonts w:ascii="Arial" w:hAnsi="Arial"/>
          <w:sz w:val="24"/>
        </w:rPr>
      </w:pPr>
      <w:r w:rsidRPr="005B44FD">
        <w:rPr>
          <w:rFonts w:ascii="Arial" w:hAnsi="Arial"/>
          <w:sz w:val="24"/>
        </w:rPr>
        <w:t>After each donation, the patient signs a green tag that fully identifies the patient and the blood. The whole blood is labeled with this tag and a section of the tag is given to the patient who must bring the tags to the hospital when they come in to have their pre-op blood work done or upon admission</w:t>
      </w:r>
      <w:r w:rsidR="005B44FD">
        <w:rPr>
          <w:rFonts w:ascii="Arial" w:hAnsi="Arial"/>
          <w:sz w:val="24"/>
        </w:rPr>
        <w:t>.</w:t>
      </w:r>
    </w:p>
    <w:p w:rsidR="005B44FD" w:rsidRPr="005B44FD" w:rsidRDefault="005B44FD" w:rsidP="005B44FD">
      <w:pPr>
        <w:pStyle w:val="ListParagraph"/>
        <w:rPr>
          <w:rFonts w:ascii="Arial" w:hAnsi="Arial"/>
          <w:b/>
          <w:sz w:val="24"/>
        </w:rPr>
      </w:pPr>
    </w:p>
    <w:p w:rsidR="005B44FD" w:rsidRPr="005B44FD" w:rsidRDefault="00C35B4B" w:rsidP="00C35B4B">
      <w:pPr>
        <w:pStyle w:val="ListParagraph"/>
        <w:numPr>
          <w:ilvl w:val="1"/>
          <w:numId w:val="1"/>
        </w:numPr>
        <w:ind w:left="1418" w:hanging="567"/>
        <w:rPr>
          <w:rFonts w:ascii="Arial" w:hAnsi="Arial"/>
          <w:sz w:val="24"/>
        </w:rPr>
      </w:pPr>
      <w:r w:rsidRPr="005B44FD">
        <w:rPr>
          <w:rFonts w:ascii="Arial" w:hAnsi="Arial"/>
          <w:b/>
          <w:sz w:val="24"/>
        </w:rPr>
        <w:t>TML Involvement</w:t>
      </w:r>
    </w:p>
    <w:p w:rsidR="005B44FD" w:rsidRPr="005B44FD" w:rsidRDefault="005B44FD" w:rsidP="005B44FD">
      <w:pPr>
        <w:pStyle w:val="ListParagraph"/>
        <w:ind w:left="2160"/>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The units are placed in the designated area in the TML refrigerator</w:t>
      </w:r>
      <w:r w:rsidR="0097471D" w:rsidRPr="005B44FD">
        <w:rPr>
          <w:rFonts w:ascii="Arial" w:hAnsi="Arial"/>
          <w:sz w:val="24"/>
        </w:rPr>
        <w:t xml:space="preserve"> (segregated from allogeneic inventory)</w:t>
      </w:r>
      <w:r w:rsidRPr="005B44FD">
        <w:rPr>
          <w:rFonts w:ascii="Arial" w:hAnsi="Arial"/>
          <w:sz w:val="24"/>
        </w:rPr>
        <w:t>.</w:t>
      </w:r>
    </w:p>
    <w:p w:rsidR="005B44FD" w:rsidRDefault="005B44FD" w:rsidP="005B44FD">
      <w:pPr>
        <w:pStyle w:val="ListParagraph"/>
        <w:ind w:left="2340"/>
        <w:rPr>
          <w:rFonts w:ascii="Arial" w:hAnsi="Arial"/>
          <w:sz w:val="24"/>
        </w:rPr>
      </w:pPr>
    </w:p>
    <w:p w:rsidR="00C35B4B" w:rsidRP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lastRenderedPageBreak/>
        <w:t xml:space="preserve">With the first unit of autologous donated blood, the CBS sends a blue “Autologous Utilization Report” (F020079) form and </w:t>
      </w:r>
      <w:r w:rsidR="005B44FD">
        <w:rPr>
          <w:rFonts w:ascii="Arial" w:hAnsi="Arial"/>
          <w:sz w:val="24"/>
        </w:rPr>
        <w:t>a white “Donation Record” form.</w:t>
      </w:r>
      <w:r w:rsidRPr="005B44FD">
        <w:rPr>
          <w:rFonts w:ascii="Arial" w:hAnsi="Arial"/>
          <w:sz w:val="24"/>
        </w:rPr>
        <w:t xml:space="preserve"> File these forms until all autologous units are given and/or expired and then archive. </w:t>
      </w:r>
    </w:p>
    <w:p w:rsidR="005B44FD" w:rsidRDefault="005B44FD" w:rsidP="005B44FD">
      <w:pPr>
        <w:rPr>
          <w:rFonts w:ascii="Arial" w:hAnsi="Arial"/>
          <w:sz w:val="24"/>
        </w:rPr>
      </w:pPr>
    </w:p>
    <w:p w:rsidR="00C35B4B" w:rsidRPr="005B44FD" w:rsidRDefault="00C35B4B" w:rsidP="005B44FD">
      <w:pPr>
        <w:pStyle w:val="ListParagraph"/>
        <w:numPr>
          <w:ilvl w:val="0"/>
          <w:numId w:val="24"/>
        </w:numPr>
        <w:ind w:left="2790"/>
        <w:rPr>
          <w:rFonts w:ascii="Arial" w:hAnsi="Arial"/>
          <w:sz w:val="24"/>
        </w:rPr>
      </w:pPr>
      <w:r w:rsidRPr="005B44FD">
        <w:rPr>
          <w:rFonts w:ascii="Arial" w:hAnsi="Arial"/>
          <w:sz w:val="24"/>
        </w:rPr>
        <w:t>The TML advises that the pre-admission CBC should be drawn AT LEAST 24 HOURS AFTER the last unit of autologous blood has been donated for proper validity of the hemoglobin results.</w:t>
      </w:r>
    </w:p>
    <w:p w:rsidR="00C35B4B" w:rsidRPr="00C35B4B" w:rsidRDefault="00C35B4B" w:rsidP="005B44FD">
      <w:pPr>
        <w:ind w:left="1418" w:firstLine="738"/>
        <w:rPr>
          <w:rFonts w:ascii="Arial" w:hAnsi="Arial"/>
          <w:sz w:val="24"/>
        </w:rPr>
      </w:pPr>
    </w:p>
    <w:p w:rsidR="00C35B4B" w:rsidRPr="005B44FD" w:rsidRDefault="00C35B4B" w:rsidP="005B44FD">
      <w:pPr>
        <w:pStyle w:val="ListParagraph"/>
        <w:numPr>
          <w:ilvl w:val="0"/>
          <w:numId w:val="24"/>
        </w:numPr>
        <w:ind w:left="2790"/>
        <w:rPr>
          <w:rFonts w:ascii="Arial" w:hAnsi="Arial"/>
          <w:sz w:val="24"/>
        </w:rPr>
      </w:pPr>
      <w:r w:rsidRPr="005B44FD">
        <w:rPr>
          <w:rFonts w:ascii="Arial" w:hAnsi="Arial"/>
          <w:sz w:val="24"/>
        </w:rPr>
        <w:t xml:space="preserve">Patients arriving in the Admitting Department will give all of their green tags to the Admitting clerk (if not previously given in pre-admission) these should be sent to TML </w:t>
      </w:r>
    </w:p>
    <w:p w:rsidR="005B44FD" w:rsidRDefault="005B44FD" w:rsidP="005B44FD">
      <w:pPr>
        <w:rPr>
          <w:rFonts w:ascii="Arial" w:hAnsi="Arial"/>
          <w:sz w:val="24"/>
        </w:rPr>
      </w:pPr>
    </w:p>
    <w:p w:rsidR="005B44FD" w:rsidRDefault="00C35B4B" w:rsidP="005B44FD">
      <w:pPr>
        <w:pStyle w:val="ListParagraph"/>
        <w:numPr>
          <w:ilvl w:val="1"/>
          <w:numId w:val="1"/>
        </w:numPr>
        <w:tabs>
          <w:tab w:val="clear" w:pos="1571"/>
          <w:tab w:val="num" w:pos="1440"/>
        </w:tabs>
        <w:ind w:left="1440" w:hanging="589"/>
        <w:rPr>
          <w:rFonts w:ascii="Arial" w:hAnsi="Arial"/>
          <w:sz w:val="24"/>
        </w:rPr>
      </w:pPr>
      <w:r w:rsidRPr="005B44FD">
        <w:rPr>
          <w:rFonts w:ascii="Arial" w:hAnsi="Arial"/>
          <w:sz w:val="24"/>
        </w:rPr>
        <w:t>When a patient sample arrives in the TML with a request for transfusion, use the following protocol:</w:t>
      </w:r>
    </w:p>
    <w:p w:rsidR="005B44FD" w:rsidRDefault="005B44FD" w:rsidP="005B44FD">
      <w:pPr>
        <w:pStyle w:val="ListParagraph"/>
        <w:ind w:left="2160"/>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Perform a routine group, Rh and antibody screen.</w:t>
      </w:r>
    </w:p>
    <w:p w:rsidR="005B44FD" w:rsidRDefault="005B44FD" w:rsidP="005B44FD">
      <w:pPr>
        <w:pStyle w:val="ListParagraph"/>
        <w:ind w:left="2340"/>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Or, perform an Immediate Spin Crossmatch on each autologous unit.</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 xml:space="preserve">Record all donor unit numbers on the patient’s transfusion record and identify them as autologous </w:t>
      </w:r>
      <w:r w:rsidR="0097471D" w:rsidRPr="005B44FD">
        <w:rPr>
          <w:rFonts w:ascii="Arial" w:hAnsi="Arial"/>
          <w:sz w:val="24"/>
        </w:rPr>
        <w:t>LR red blood cells</w:t>
      </w:r>
      <w:r w:rsidRPr="005B44FD">
        <w:rPr>
          <w:rFonts w:ascii="Arial" w:hAnsi="Arial"/>
          <w:sz w:val="24"/>
        </w:rPr>
        <w:t>, and/or enter them into the computer.</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Record donor numbers on the TML requisition/record indicating that units are autologous.</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 xml:space="preserve">If non-autologous units of blood have also been requested, they are crossmatched following crossmatch </w:t>
      </w:r>
      <w:r w:rsidR="0097471D" w:rsidRPr="005B44FD">
        <w:rPr>
          <w:rFonts w:ascii="Arial" w:hAnsi="Arial"/>
          <w:sz w:val="24"/>
        </w:rPr>
        <w:t>procedures</w:t>
      </w:r>
      <w:r w:rsidRPr="005B44FD">
        <w:rPr>
          <w:rFonts w:ascii="Arial" w:hAnsi="Arial"/>
          <w:sz w:val="24"/>
        </w:rPr>
        <w:t>.</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The patient's green cards must be sent to the TML, prior to the issue of autologous units, for comparison with the signature on the green tags to confirm patient/donor identity. If the green cards are not available a copy of the patient's signature on the hospital consent form may be used.</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The Autologous Utilization Report (F020079) form is placed with the patient’s record, which is then stored in the appropriate place as defined by the TML.</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 xml:space="preserve">Once testing has been performed, the patient’s blood is stored in the TML refrigerator separated from the allogeneic inventory. </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 xml:space="preserve">Autologous </w:t>
      </w:r>
      <w:r w:rsidR="0097471D" w:rsidRPr="005B44FD">
        <w:rPr>
          <w:rFonts w:ascii="Arial" w:hAnsi="Arial"/>
          <w:sz w:val="24"/>
        </w:rPr>
        <w:t>units</w:t>
      </w:r>
      <w:r w:rsidRPr="005B44FD">
        <w:rPr>
          <w:rFonts w:ascii="Arial" w:hAnsi="Arial"/>
          <w:sz w:val="24"/>
        </w:rPr>
        <w:t xml:space="preserve"> are issued by the standard process.</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Units are documented on the Blood Product Issue-Transfusion Record (IM.004F</w:t>
      </w:r>
      <w:r w:rsidR="0097471D" w:rsidRPr="005B44FD">
        <w:rPr>
          <w:rFonts w:ascii="Arial" w:hAnsi="Arial"/>
          <w:sz w:val="24"/>
        </w:rPr>
        <w:t>2</w:t>
      </w:r>
      <w:r w:rsidRPr="005B44FD">
        <w:rPr>
          <w:rFonts w:ascii="Arial" w:hAnsi="Arial"/>
          <w:sz w:val="24"/>
        </w:rPr>
        <w:t>) or computer record.</w:t>
      </w:r>
    </w:p>
    <w:p w:rsidR="005B44FD" w:rsidRPr="005B44FD" w:rsidRDefault="005B44FD" w:rsidP="005B44FD">
      <w:pPr>
        <w:pStyle w:val="ListParagraph"/>
        <w:rPr>
          <w:rFonts w:ascii="Arial" w:hAnsi="Arial"/>
          <w:sz w:val="24"/>
        </w:rPr>
      </w:pPr>
    </w:p>
    <w:p w:rsidR="005B44FD" w:rsidRDefault="00C35B4B" w:rsidP="005B44FD">
      <w:pPr>
        <w:pStyle w:val="ListParagraph"/>
        <w:numPr>
          <w:ilvl w:val="2"/>
          <w:numId w:val="1"/>
        </w:numPr>
        <w:tabs>
          <w:tab w:val="clear" w:pos="2160"/>
          <w:tab w:val="num" w:pos="2340"/>
        </w:tabs>
        <w:ind w:left="2340"/>
        <w:rPr>
          <w:rFonts w:ascii="Arial" w:hAnsi="Arial"/>
          <w:sz w:val="24"/>
        </w:rPr>
      </w:pPr>
      <w:r w:rsidRPr="005B44FD">
        <w:rPr>
          <w:rFonts w:ascii="Arial" w:hAnsi="Arial"/>
          <w:sz w:val="24"/>
        </w:rPr>
        <w:t>Following surgery one of the following scenarios will be realized:</w:t>
      </w:r>
    </w:p>
    <w:p w:rsidR="005B44FD" w:rsidRPr="005B44FD" w:rsidRDefault="005B44FD" w:rsidP="005B44FD">
      <w:pPr>
        <w:pStyle w:val="ListParagraph"/>
        <w:rPr>
          <w:rFonts w:ascii="Arial" w:hAnsi="Arial"/>
          <w:sz w:val="24"/>
        </w:rPr>
      </w:pPr>
    </w:p>
    <w:p w:rsidR="00C35B4B" w:rsidRPr="005B44FD" w:rsidRDefault="00C35B4B" w:rsidP="005B44FD">
      <w:pPr>
        <w:pStyle w:val="ListParagraph"/>
        <w:numPr>
          <w:ilvl w:val="3"/>
          <w:numId w:val="1"/>
        </w:numPr>
        <w:tabs>
          <w:tab w:val="clear" w:pos="3240"/>
        </w:tabs>
        <w:ind w:left="3510"/>
        <w:rPr>
          <w:rFonts w:ascii="Arial" w:hAnsi="Arial"/>
          <w:sz w:val="24"/>
        </w:rPr>
      </w:pPr>
      <w:r w:rsidRPr="005B44FD">
        <w:rPr>
          <w:rFonts w:ascii="Arial" w:hAnsi="Arial"/>
          <w:sz w:val="24"/>
        </w:rPr>
        <w:t>All autologous units were transfused on or after the date of surgery.</w:t>
      </w:r>
    </w:p>
    <w:p w:rsidR="00C35B4B" w:rsidRPr="00C35B4B" w:rsidRDefault="00C35B4B" w:rsidP="00594306">
      <w:pPr>
        <w:ind w:left="2268" w:hanging="567"/>
        <w:rPr>
          <w:rFonts w:ascii="Arial" w:hAnsi="Arial"/>
          <w:sz w:val="24"/>
        </w:rPr>
      </w:pPr>
    </w:p>
    <w:p w:rsidR="00C35B4B" w:rsidRPr="00722FAF" w:rsidRDefault="00C35B4B" w:rsidP="00722FAF">
      <w:pPr>
        <w:pStyle w:val="ListParagraph"/>
        <w:numPr>
          <w:ilvl w:val="0"/>
          <w:numId w:val="26"/>
        </w:numPr>
        <w:rPr>
          <w:rFonts w:ascii="Arial" w:hAnsi="Arial"/>
          <w:sz w:val="24"/>
        </w:rPr>
      </w:pPr>
      <w:r w:rsidRPr="00722FAF">
        <w:rPr>
          <w:rFonts w:ascii="Arial" w:hAnsi="Arial"/>
          <w:sz w:val="24"/>
        </w:rPr>
        <w:t>File the white “Donation Record” form in the patient’s file</w:t>
      </w:r>
    </w:p>
    <w:p w:rsidR="00C35B4B" w:rsidRPr="00C35B4B" w:rsidRDefault="00C35B4B" w:rsidP="00594306">
      <w:pPr>
        <w:ind w:left="3119" w:hanging="284"/>
        <w:rPr>
          <w:rFonts w:ascii="Arial" w:hAnsi="Arial"/>
          <w:sz w:val="24"/>
        </w:rPr>
      </w:pPr>
    </w:p>
    <w:p w:rsidR="00C35B4B" w:rsidRPr="00722FAF" w:rsidRDefault="00C35B4B" w:rsidP="00722FAF">
      <w:pPr>
        <w:pStyle w:val="ListParagraph"/>
        <w:numPr>
          <w:ilvl w:val="0"/>
          <w:numId w:val="26"/>
        </w:numPr>
        <w:rPr>
          <w:rFonts w:ascii="Arial" w:hAnsi="Arial"/>
          <w:sz w:val="24"/>
        </w:rPr>
      </w:pPr>
      <w:r w:rsidRPr="00722FAF">
        <w:rPr>
          <w:rFonts w:ascii="Arial" w:hAnsi="Arial"/>
          <w:sz w:val="24"/>
        </w:rPr>
        <w:t xml:space="preserve">Complete the final disposition on the Blood Product Issue-Transfusion Record </w:t>
      </w:r>
    </w:p>
    <w:p w:rsidR="00722FAF" w:rsidRDefault="00722FAF" w:rsidP="00722FAF">
      <w:pPr>
        <w:pStyle w:val="ListParagraph"/>
        <w:ind w:left="3960"/>
        <w:rPr>
          <w:rFonts w:ascii="Arial" w:hAnsi="Arial"/>
          <w:sz w:val="24"/>
        </w:rPr>
      </w:pPr>
    </w:p>
    <w:p w:rsidR="00C35B4B" w:rsidRPr="00722FAF" w:rsidRDefault="00C35B4B" w:rsidP="00722FAF">
      <w:pPr>
        <w:pStyle w:val="ListParagraph"/>
        <w:numPr>
          <w:ilvl w:val="0"/>
          <w:numId w:val="26"/>
        </w:numPr>
        <w:rPr>
          <w:rFonts w:ascii="Arial" w:hAnsi="Arial"/>
          <w:sz w:val="24"/>
        </w:rPr>
      </w:pPr>
      <w:r w:rsidRPr="00722FAF">
        <w:rPr>
          <w:rFonts w:ascii="Arial" w:hAnsi="Arial"/>
          <w:sz w:val="24"/>
        </w:rPr>
        <w:t>Complete the blue “Autologous Utilization Report (F020079)” form and send to the CBS, attention autologous program.</w:t>
      </w:r>
    </w:p>
    <w:p w:rsidR="00722FAF" w:rsidRDefault="00722FAF" w:rsidP="00722FAF">
      <w:pPr>
        <w:pStyle w:val="ListParagraph"/>
        <w:ind w:left="3510"/>
        <w:rPr>
          <w:rFonts w:ascii="Arial" w:hAnsi="Arial"/>
          <w:sz w:val="24"/>
        </w:rPr>
      </w:pPr>
    </w:p>
    <w:p w:rsidR="00C35B4B" w:rsidRPr="00722FAF" w:rsidRDefault="00C35B4B" w:rsidP="00722FAF">
      <w:pPr>
        <w:pStyle w:val="ListParagraph"/>
        <w:numPr>
          <w:ilvl w:val="3"/>
          <w:numId w:val="1"/>
        </w:numPr>
        <w:tabs>
          <w:tab w:val="clear" w:pos="3240"/>
        </w:tabs>
        <w:ind w:left="3510"/>
        <w:rPr>
          <w:rFonts w:ascii="Arial" w:hAnsi="Arial"/>
          <w:sz w:val="24"/>
        </w:rPr>
      </w:pPr>
      <w:r w:rsidRPr="00722FAF">
        <w:rPr>
          <w:rFonts w:ascii="Arial" w:hAnsi="Arial"/>
          <w:sz w:val="24"/>
        </w:rPr>
        <w:t xml:space="preserve">There are </w:t>
      </w:r>
      <w:r w:rsidR="00F90CF4" w:rsidRPr="00722FAF">
        <w:rPr>
          <w:rFonts w:ascii="Arial" w:hAnsi="Arial"/>
          <w:sz w:val="24"/>
        </w:rPr>
        <w:t xml:space="preserve">unused </w:t>
      </w:r>
      <w:r w:rsidRPr="00722FAF">
        <w:rPr>
          <w:rFonts w:ascii="Arial" w:hAnsi="Arial"/>
          <w:sz w:val="24"/>
        </w:rPr>
        <w:t>autologous units still available.</w:t>
      </w:r>
    </w:p>
    <w:p w:rsidR="00C35B4B" w:rsidRPr="00C35B4B" w:rsidRDefault="00C35B4B" w:rsidP="00594306">
      <w:pPr>
        <w:ind w:left="3119" w:hanging="284"/>
        <w:rPr>
          <w:rFonts w:ascii="Arial" w:hAnsi="Arial"/>
          <w:sz w:val="24"/>
        </w:rPr>
      </w:pPr>
    </w:p>
    <w:p w:rsidR="00C35B4B" w:rsidRPr="00722FAF" w:rsidRDefault="00C35B4B" w:rsidP="00722FAF">
      <w:pPr>
        <w:pStyle w:val="ListParagraph"/>
        <w:numPr>
          <w:ilvl w:val="0"/>
          <w:numId w:val="28"/>
        </w:numPr>
        <w:rPr>
          <w:rFonts w:ascii="Arial" w:hAnsi="Arial"/>
          <w:sz w:val="24"/>
        </w:rPr>
      </w:pPr>
      <w:r w:rsidRPr="00722FAF">
        <w:rPr>
          <w:rFonts w:ascii="Arial" w:hAnsi="Arial"/>
          <w:sz w:val="24"/>
        </w:rPr>
        <w:t>After the blood outdates, record the unit number(s) and donor name on the Discard record (IM.005F) or computer record</w:t>
      </w:r>
    </w:p>
    <w:p w:rsidR="00722FAF" w:rsidRDefault="00722FAF" w:rsidP="00722FAF">
      <w:pPr>
        <w:pStyle w:val="ListParagraph"/>
        <w:ind w:left="3960"/>
        <w:rPr>
          <w:rFonts w:ascii="Arial" w:hAnsi="Arial"/>
          <w:sz w:val="24"/>
        </w:rPr>
      </w:pPr>
    </w:p>
    <w:p w:rsidR="00C35B4B" w:rsidRPr="00722FAF" w:rsidRDefault="00C35B4B" w:rsidP="00722FAF">
      <w:pPr>
        <w:pStyle w:val="ListParagraph"/>
        <w:numPr>
          <w:ilvl w:val="0"/>
          <w:numId w:val="28"/>
        </w:numPr>
        <w:rPr>
          <w:rFonts w:ascii="Arial" w:hAnsi="Arial"/>
          <w:sz w:val="24"/>
        </w:rPr>
      </w:pPr>
      <w:r w:rsidRPr="00722FAF">
        <w:rPr>
          <w:rFonts w:ascii="Arial" w:hAnsi="Arial"/>
          <w:sz w:val="24"/>
        </w:rPr>
        <w:t>Discard the unused units in the pathological waste bag</w:t>
      </w:r>
    </w:p>
    <w:p w:rsidR="00722FAF" w:rsidRDefault="00722FAF" w:rsidP="00722FAF">
      <w:pPr>
        <w:pStyle w:val="ListParagraph"/>
        <w:ind w:left="3960"/>
        <w:rPr>
          <w:rFonts w:ascii="Arial" w:hAnsi="Arial"/>
          <w:sz w:val="24"/>
        </w:rPr>
      </w:pPr>
    </w:p>
    <w:p w:rsidR="00C35B4B" w:rsidRPr="00722FAF" w:rsidRDefault="00C35B4B" w:rsidP="00722FAF">
      <w:pPr>
        <w:pStyle w:val="ListParagraph"/>
        <w:numPr>
          <w:ilvl w:val="0"/>
          <w:numId w:val="28"/>
        </w:numPr>
        <w:rPr>
          <w:rFonts w:ascii="Arial" w:hAnsi="Arial"/>
          <w:sz w:val="24"/>
        </w:rPr>
      </w:pPr>
      <w:r w:rsidRPr="00722FAF">
        <w:rPr>
          <w:rFonts w:ascii="Arial" w:hAnsi="Arial"/>
          <w:sz w:val="24"/>
        </w:rPr>
        <w:t>Complete the blue “Autologous Utilization Report (F020079)” form and send to the CBS, attention “autologous program”</w:t>
      </w:r>
    </w:p>
    <w:p w:rsidR="00722FAF" w:rsidRDefault="00722FAF" w:rsidP="00722FAF">
      <w:pPr>
        <w:pStyle w:val="ListParagraph"/>
        <w:ind w:left="3960"/>
        <w:rPr>
          <w:rFonts w:ascii="Arial" w:hAnsi="Arial"/>
          <w:sz w:val="24"/>
        </w:rPr>
      </w:pPr>
    </w:p>
    <w:p w:rsidR="002A6041" w:rsidRPr="00722FAF" w:rsidRDefault="00C35B4B" w:rsidP="00722FAF">
      <w:pPr>
        <w:pStyle w:val="ListParagraph"/>
        <w:numPr>
          <w:ilvl w:val="0"/>
          <w:numId w:val="28"/>
        </w:numPr>
        <w:rPr>
          <w:rFonts w:ascii="Arial" w:hAnsi="Arial"/>
          <w:sz w:val="24"/>
        </w:rPr>
      </w:pPr>
      <w:r w:rsidRPr="00722FAF">
        <w:rPr>
          <w:rFonts w:ascii="Arial" w:hAnsi="Arial"/>
          <w:sz w:val="24"/>
        </w:rPr>
        <w:t>File the white “Donation Record” form in the patient’s file.</w:t>
      </w:r>
    </w:p>
    <w:p w:rsidR="002A6041" w:rsidRDefault="002A6041">
      <w:pPr>
        <w:spacing w:line="228" w:lineRule="auto"/>
        <w:ind w:left="720"/>
        <w:rPr>
          <w:rFonts w:ascii="Arial" w:hAnsi="Arial"/>
          <w:sz w:val="24"/>
        </w:rPr>
      </w:pPr>
    </w:p>
    <w:p w:rsidR="002B2E45" w:rsidRDefault="002A6041" w:rsidP="002B2E45">
      <w:pPr>
        <w:numPr>
          <w:ilvl w:val="0"/>
          <w:numId w:val="1"/>
        </w:numPr>
        <w:spacing w:after="240" w:line="228" w:lineRule="auto"/>
        <w:rPr>
          <w:rFonts w:ascii="Arial" w:hAnsi="Arial"/>
          <w:b/>
          <w:sz w:val="28"/>
        </w:rPr>
      </w:pPr>
      <w:r>
        <w:rPr>
          <w:rFonts w:ascii="Arial" w:hAnsi="Arial"/>
          <w:b/>
          <w:sz w:val="28"/>
        </w:rPr>
        <w:t>References</w:t>
      </w:r>
    </w:p>
    <w:p w:rsidR="0097471D" w:rsidRPr="002B2E45" w:rsidRDefault="0097471D" w:rsidP="002B2E45">
      <w:pPr>
        <w:numPr>
          <w:ilvl w:val="1"/>
          <w:numId w:val="1"/>
        </w:numPr>
        <w:spacing w:line="228" w:lineRule="auto"/>
        <w:rPr>
          <w:rFonts w:ascii="Arial" w:hAnsi="Arial"/>
          <w:b/>
          <w:sz w:val="28"/>
        </w:rPr>
      </w:pPr>
      <w:r w:rsidRPr="002B2E45">
        <w:rPr>
          <w:rFonts w:ascii="Arial" w:hAnsi="Arial" w:cs="Arial"/>
          <w:sz w:val="24"/>
          <w:szCs w:val="24"/>
          <w:lang w:val="en-CA" w:eastAsia="en-CA"/>
        </w:rPr>
        <w:t xml:space="preserve">Clinical Guide to Transfusion (On-line edition at www.transfusionmedicine.ca) </w:t>
      </w:r>
      <w:r w:rsidRPr="002B2E45">
        <w:rPr>
          <w:rFonts w:ascii="Arial" w:hAnsi="Arial" w:cs="Arial"/>
          <w:b/>
          <w:bCs/>
          <w:sz w:val="24"/>
          <w:szCs w:val="24"/>
          <w:lang w:val="en-CA" w:eastAsia="en-CA"/>
        </w:rPr>
        <w:t xml:space="preserve">Chapter 16 </w:t>
      </w:r>
      <w:r w:rsidRPr="002B2E45">
        <w:rPr>
          <w:rFonts w:ascii="Arial" w:hAnsi="Arial" w:cs="Arial"/>
          <w:sz w:val="24"/>
          <w:szCs w:val="24"/>
          <w:lang w:val="en-CA" w:eastAsia="en-CA"/>
        </w:rPr>
        <w:t>(Updated June 2013)</w:t>
      </w:r>
    </w:p>
    <w:p w:rsidR="002B2E45" w:rsidRDefault="002B2E45" w:rsidP="002B2E45">
      <w:pPr>
        <w:pStyle w:val="ListParagraph"/>
        <w:spacing w:line="228" w:lineRule="auto"/>
        <w:ind w:left="1571"/>
        <w:rPr>
          <w:rFonts w:ascii="Arial" w:hAnsi="Arial"/>
          <w:sz w:val="24"/>
        </w:rPr>
      </w:pPr>
    </w:p>
    <w:p w:rsidR="003807F5" w:rsidRDefault="0097471D" w:rsidP="002B2E45">
      <w:pPr>
        <w:pStyle w:val="ListParagraph"/>
        <w:numPr>
          <w:ilvl w:val="1"/>
          <w:numId w:val="1"/>
        </w:numPr>
        <w:spacing w:line="228" w:lineRule="auto"/>
        <w:rPr>
          <w:rFonts w:ascii="Arial" w:hAnsi="Arial"/>
          <w:sz w:val="24"/>
        </w:rPr>
      </w:pPr>
      <w:r>
        <w:rPr>
          <w:rFonts w:ascii="Arial" w:hAnsi="Arial"/>
          <w:sz w:val="24"/>
        </w:rPr>
        <w:t>CAN/CSA Z902-10 A National Standard of Canada Blood and Blood Components. Standards Council of Canada; 2010: 12.1-12.4</w:t>
      </w:r>
    </w:p>
    <w:p w:rsidR="002B2E45" w:rsidRPr="002B2E45" w:rsidRDefault="002B2E45" w:rsidP="002B2E45">
      <w:pPr>
        <w:pStyle w:val="ListParagraph"/>
        <w:rPr>
          <w:rFonts w:ascii="Arial" w:hAnsi="Arial"/>
          <w:sz w:val="24"/>
        </w:rPr>
      </w:pPr>
    </w:p>
    <w:p w:rsidR="002B2E45" w:rsidRPr="002B2E45" w:rsidRDefault="002B2E45" w:rsidP="002B2E45">
      <w:pPr>
        <w:pStyle w:val="ListParagraph"/>
        <w:numPr>
          <w:ilvl w:val="0"/>
          <w:numId w:val="1"/>
        </w:numPr>
        <w:spacing w:after="240" w:line="228" w:lineRule="auto"/>
        <w:rPr>
          <w:rFonts w:ascii="Arial" w:hAnsi="Arial"/>
          <w:b/>
          <w:sz w:val="28"/>
          <w:szCs w:val="28"/>
        </w:rPr>
      </w:pPr>
      <w:r w:rsidRPr="002B2E45">
        <w:rPr>
          <w:rFonts w:ascii="Arial" w:hAnsi="Arial"/>
          <w:b/>
          <w:sz w:val="28"/>
          <w:szCs w:val="28"/>
        </w:rPr>
        <w:lastRenderedPageBreak/>
        <w:t>Revision History</w:t>
      </w:r>
    </w:p>
    <w:tbl>
      <w:tblPr>
        <w:tblStyle w:val="TableGrid"/>
        <w:tblW w:w="0" w:type="auto"/>
        <w:tblLook w:val="04A0" w:firstRow="1" w:lastRow="0" w:firstColumn="1" w:lastColumn="0" w:noHBand="0" w:noVBand="1"/>
      </w:tblPr>
      <w:tblGrid>
        <w:gridCol w:w="3078"/>
        <w:gridCol w:w="5778"/>
      </w:tblGrid>
      <w:tr w:rsidR="002B2E45" w:rsidTr="00777F17">
        <w:tc>
          <w:tcPr>
            <w:tcW w:w="3078" w:type="dxa"/>
            <w:shd w:val="clear" w:color="auto" w:fill="F2F2F2" w:themeFill="background1" w:themeFillShade="F2"/>
          </w:tcPr>
          <w:p w:rsidR="002B2E45" w:rsidRPr="002B2E45" w:rsidRDefault="002B2E45" w:rsidP="002B2E45">
            <w:pPr>
              <w:tabs>
                <w:tab w:val="left" w:pos="3051"/>
              </w:tabs>
              <w:jc w:val="center"/>
              <w:rPr>
                <w:rFonts w:ascii="Arial" w:hAnsi="Arial"/>
                <w:b/>
                <w:sz w:val="22"/>
              </w:rPr>
            </w:pPr>
            <w:r w:rsidRPr="002B2E45">
              <w:rPr>
                <w:rFonts w:ascii="Arial" w:hAnsi="Arial"/>
                <w:b/>
                <w:sz w:val="22"/>
              </w:rPr>
              <w:t>Revision Date</w:t>
            </w:r>
          </w:p>
        </w:tc>
        <w:tc>
          <w:tcPr>
            <w:tcW w:w="5778" w:type="dxa"/>
            <w:shd w:val="clear" w:color="auto" w:fill="F2F2F2" w:themeFill="background1" w:themeFillShade="F2"/>
          </w:tcPr>
          <w:p w:rsidR="002B2E45" w:rsidRPr="002B2E45" w:rsidRDefault="002B2E45" w:rsidP="002B2E45">
            <w:pPr>
              <w:tabs>
                <w:tab w:val="left" w:pos="3051"/>
              </w:tabs>
              <w:jc w:val="center"/>
              <w:rPr>
                <w:rFonts w:ascii="Arial" w:hAnsi="Arial"/>
                <w:b/>
                <w:sz w:val="22"/>
              </w:rPr>
            </w:pPr>
            <w:r w:rsidRPr="002B2E45">
              <w:rPr>
                <w:rFonts w:ascii="Arial" w:hAnsi="Arial"/>
                <w:b/>
                <w:sz w:val="22"/>
              </w:rPr>
              <w:t>Summary of Revision</w:t>
            </w:r>
          </w:p>
        </w:tc>
      </w:tr>
      <w:tr w:rsidR="002B2E45" w:rsidTr="00777F17">
        <w:tc>
          <w:tcPr>
            <w:tcW w:w="3078" w:type="dxa"/>
          </w:tcPr>
          <w:p w:rsidR="002B2E45" w:rsidRDefault="002B2E45" w:rsidP="002B2E45">
            <w:pPr>
              <w:tabs>
                <w:tab w:val="left" w:pos="3051"/>
              </w:tabs>
              <w:rPr>
                <w:rFonts w:ascii="Arial" w:hAnsi="Arial"/>
                <w:sz w:val="22"/>
              </w:rPr>
            </w:pPr>
            <w:r>
              <w:rPr>
                <w:rFonts w:ascii="Arial" w:hAnsi="Arial"/>
                <w:sz w:val="22"/>
              </w:rPr>
              <w:t>August 10, 2015</w:t>
            </w:r>
          </w:p>
        </w:tc>
        <w:tc>
          <w:tcPr>
            <w:tcW w:w="5778" w:type="dxa"/>
          </w:tcPr>
          <w:p w:rsidR="002B2E45" w:rsidRDefault="00797F69" w:rsidP="00797F69">
            <w:pPr>
              <w:pStyle w:val="ListParagraph"/>
              <w:numPr>
                <w:ilvl w:val="0"/>
                <w:numId w:val="29"/>
              </w:numPr>
              <w:tabs>
                <w:tab w:val="left" w:pos="3051"/>
              </w:tabs>
              <w:rPr>
                <w:rFonts w:ascii="Arial" w:hAnsi="Arial"/>
                <w:sz w:val="22"/>
              </w:rPr>
            </w:pPr>
            <w:r>
              <w:rPr>
                <w:rFonts w:ascii="Arial" w:hAnsi="Arial"/>
                <w:sz w:val="22"/>
              </w:rPr>
              <w:t>Revised name of manual</w:t>
            </w:r>
          </w:p>
          <w:p w:rsidR="00797F69" w:rsidRDefault="00797F69" w:rsidP="00797F69">
            <w:pPr>
              <w:pStyle w:val="ListParagraph"/>
              <w:numPr>
                <w:ilvl w:val="0"/>
                <w:numId w:val="29"/>
              </w:numPr>
              <w:tabs>
                <w:tab w:val="left" w:pos="3051"/>
              </w:tabs>
              <w:rPr>
                <w:rFonts w:ascii="Arial" w:hAnsi="Arial"/>
                <w:sz w:val="22"/>
              </w:rPr>
            </w:pPr>
            <w:r>
              <w:rPr>
                <w:rFonts w:ascii="Arial" w:hAnsi="Arial"/>
                <w:sz w:val="22"/>
              </w:rPr>
              <w:t>Revised sections 1.0 and 8.0</w:t>
            </w:r>
          </w:p>
          <w:p w:rsidR="00797F69" w:rsidRDefault="00797F69" w:rsidP="00797F69">
            <w:pPr>
              <w:pStyle w:val="ListParagraph"/>
              <w:numPr>
                <w:ilvl w:val="0"/>
                <w:numId w:val="29"/>
              </w:numPr>
              <w:tabs>
                <w:tab w:val="left" w:pos="3051"/>
              </w:tabs>
              <w:rPr>
                <w:rFonts w:ascii="Arial" w:hAnsi="Arial"/>
                <w:sz w:val="22"/>
              </w:rPr>
            </w:pPr>
            <w:r>
              <w:rPr>
                <w:rFonts w:ascii="Arial" w:hAnsi="Arial"/>
                <w:sz w:val="22"/>
              </w:rPr>
              <w:t>Added section 2.2</w:t>
            </w:r>
            <w:bookmarkStart w:id="0" w:name="_GoBack"/>
            <w:bookmarkEnd w:id="0"/>
          </w:p>
          <w:p w:rsidR="00797F69" w:rsidRDefault="00797F69" w:rsidP="00797F69">
            <w:pPr>
              <w:pStyle w:val="ListParagraph"/>
              <w:numPr>
                <w:ilvl w:val="0"/>
                <w:numId w:val="29"/>
              </w:numPr>
              <w:tabs>
                <w:tab w:val="left" w:pos="3051"/>
              </w:tabs>
              <w:rPr>
                <w:rFonts w:ascii="Arial" w:hAnsi="Arial"/>
                <w:sz w:val="22"/>
              </w:rPr>
            </w:pPr>
            <w:r>
              <w:rPr>
                <w:rFonts w:ascii="Arial" w:hAnsi="Arial"/>
                <w:sz w:val="22"/>
              </w:rPr>
              <w:t>Revised and renumbered sections 6.0 &amp; 7.0</w:t>
            </w:r>
          </w:p>
          <w:p w:rsidR="00797F69" w:rsidRPr="00797F69" w:rsidRDefault="00797F69" w:rsidP="00797F69">
            <w:pPr>
              <w:pStyle w:val="ListParagraph"/>
              <w:numPr>
                <w:ilvl w:val="0"/>
                <w:numId w:val="29"/>
              </w:numPr>
              <w:tabs>
                <w:tab w:val="left" w:pos="3051"/>
              </w:tabs>
              <w:rPr>
                <w:rFonts w:ascii="Arial" w:hAnsi="Arial"/>
                <w:sz w:val="22"/>
              </w:rPr>
            </w:pPr>
            <w:r>
              <w:rPr>
                <w:rFonts w:ascii="Arial" w:hAnsi="Arial"/>
                <w:sz w:val="22"/>
              </w:rPr>
              <w:t>Updated list of references to include most recent versions</w:t>
            </w:r>
          </w:p>
        </w:tc>
      </w:tr>
    </w:tbl>
    <w:p w:rsidR="002A6041" w:rsidRPr="002B2E45" w:rsidRDefault="002A6041">
      <w:pPr>
        <w:tabs>
          <w:tab w:val="left" w:pos="3051"/>
        </w:tabs>
        <w:rPr>
          <w:rFonts w:ascii="Arial" w:hAnsi="Arial"/>
          <w:sz w:val="22"/>
        </w:rPr>
      </w:pPr>
    </w:p>
    <w:sectPr w:rsidR="002A6041" w:rsidRPr="002B2E45" w:rsidSect="00B50144">
      <w:headerReference w:type="default" r:id="rId8"/>
      <w:footerReference w:type="default" r:id="rId9"/>
      <w:headerReference w:type="first" r:id="rId10"/>
      <w:footerReference w:type="first" r:id="rId11"/>
      <w:pgSz w:w="12240" w:h="15840" w:code="1"/>
      <w:pgMar w:top="1166" w:right="1800" w:bottom="662" w:left="1800" w:header="720" w:footer="28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3E4" w:rsidRDefault="00F953E4">
      <w:r>
        <w:separator/>
      </w:r>
    </w:p>
  </w:endnote>
  <w:endnote w:type="continuationSeparator" w:id="0">
    <w:p w:rsidR="00F953E4" w:rsidRDefault="00F9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414E71">
          <w:pPr>
            <w:pStyle w:val="Footer"/>
            <w:jc w:val="center"/>
            <w:rPr>
              <w:rFonts w:ascii="Verdana" w:hAnsi="Verdana"/>
              <w:sz w:val="8"/>
            </w:rPr>
          </w:pPr>
          <w:r>
            <w:rPr>
              <w:rFonts w:ascii="Verdana" w:hAnsi="Verdana"/>
              <w:noProof/>
              <w:sz w:val="8"/>
              <w:lang w:val="en-CA" w:eastAsia="en-CA"/>
            </w:rPr>
            <w:drawing>
              <wp:inline distT="0" distB="0" distL="0" distR="0" wp14:anchorId="6A4DBA21" wp14:editId="42EA858A">
                <wp:extent cx="469767" cy="29464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RB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767" cy="294640"/>
                        </a:xfrm>
                        <a:prstGeom prst="rect">
                          <a:avLst/>
                        </a:prstGeom>
                      </pic:spPr>
                    </pic:pic>
                  </a:graphicData>
                </a:graphic>
              </wp:inline>
            </w:drawing>
          </w: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75D7A" w:rsidRDefault="00B245EC">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B245EC">
          <w:pPr>
            <w:pStyle w:val="Footer"/>
            <w:jc w:val="right"/>
            <w:rPr>
              <w:rFonts w:ascii="Arial" w:hAnsi="Arial"/>
              <w:sz w:val="18"/>
            </w:rPr>
          </w:pPr>
          <w:r>
            <w:rPr>
              <w:rFonts w:ascii="Arial" w:hAnsi="Arial"/>
              <w:sz w:val="18"/>
            </w:rPr>
            <w:t>ADM.006</w:t>
          </w:r>
          <w:r w:rsidR="00C75D7A">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0F5534">
            <w:rPr>
              <w:rFonts w:ascii="Arial" w:hAnsi="Arial"/>
              <w:sz w:val="18"/>
            </w:rPr>
            <w:fldChar w:fldCharType="begin"/>
          </w:r>
          <w:r>
            <w:rPr>
              <w:rFonts w:ascii="Arial" w:hAnsi="Arial"/>
              <w:sz w:val="18"/>
            </w:rPr>
            <w:instrText xml:space="preserve"> PAGE </w:instrText>
          </w:r>
          <w:r w:rsidR="000F5534">
            <w:rPr>
              <w:rFonts w:ascii="Arial" w:hAnsi="Arial"/>
              <w:sz w:val="18"/>
            </w:rPr>
            <w:fldChar w:fldCharType="separate"/>
          </w:r>
          <w:r w:rsidR="00777F17">
            <w:rPr>
              <w:rFonts w:ascii="Arial" w:hAnsi="Arial"/>
              <w:noProof/>
              <w:sz w:val="18"/>
            </w:rPr>
            <w:t>8</w:t>
          </w:r>
          <w:r w:rsidR="000F5534">
            <w:rPr>
              <w:rFonts w:ascii="Arial" w:hAnsi="Arial"/>
              <w:sz w:val="18"/>
            </w:rPr>
            <w:fldChar w:fldCharType="end"/>
          </w:r>
          <w:r>
            <w:rPr>
              <w:rFonts w:ascii="Arial" w:hAnsi="Arial"/>
              <w:sz w:val="18"/>
            </w:rPr>
            <w:t xml:space="preserve"> of </w:t>
          </w:r>
          <w:r w:rsidR="000F5534">
            <w:rPr>
              <w:rFonts w:ascii="Arial" w:hAnsi="Arial"/>
              <w:sz w:val="18"/>
            </w:rPr>
            <w:fldChar w:fldCharType="begin"/>
          </w:r>
          <w:r>
            <w:rPr>
              <w:rFonts w:ascii="Arial" w:hAnsi="Arial"/>
              <w:sz w:val="18"/>
            </w:rPr>
            <w:instrText xml:space="preserve"> NUMPAGES </w:instrText>
          </w:r>
          <w:r w:rsidR="000F5534">
            <w:rPr>
              <w:rFonts w:ascii="Arial" w:hAnsi="Arial"/>
              <w:sz w:val="18"/>
            </w:rPr>
            <w:fldChar w:fldCharType="separate"/>
          </w:r>
          <w:r w:rsidR="00777F17">
            <w:rPr>
              <w:rFonts w:ascii="Arial" w:hAnsi="Arial"/>
              <w:noProof/>
              <w:sz w:val="18"/>
            </w:rPr>
            <w:t>8</w:t>
          </w:r>
          <w:r w:rsidR="000F5534">
            <w:rPr>
              <w:rFonts w:ascii="Arial" w:hAnsi="Arial"/>
              <w:sz w:val="18"/>
            </w:rPr>
            <w:fldChar w:fldCharType="end"/>
          </w:r>
        </w:p>
      </w:tc>
    </w:tr>
  </w:tbl>
  <w:p w:rsidR="00C75D7A" w:rsidRDefault="00C75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414E71">
          <w:pPr>
            <w:pStyle w:val="Footer"/>
            <w:jc w:val="center"/>
            <w:rPr>
              <w:rFonts w:ascii="Verdana" w:hAnsi="Verdana"/>
              <w:sz w:val="8"/>
            </w:rPr>
          </w:pPr>
          <w:r>
            <w:rPr>
              <w:rFonts w:ascii="Verdana" w:hAnsi="Verdana"/>
              <w:noProof/>
              <w:sz w:val="8"/>
              <w:lang w:val="en-CA" w:eastAsia="en-CA"/>
            </w:rPr>
            <w:drawing>
              <wp:inline distT="0" distB="0" distL="0" distR="0" wp14:anchorId="6E924D1D" wp14:editId="7DA54778">
                <wp:extent cx="469767" cy="294640"/>
                <wp:effectExtent l="0" t="0" r="698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ORB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767" cy="294640"/>
                        </a:xfrm>
                        <a:prstGeom prst="rect">
                          <a:avLst/>
                        </a:prstGeom>
                      </pic:spPr>
                    </pic:pic>
                  </a:graphicData>
                </a:graphic>
              </wp:inline>
            </w:drawing>
          </w: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75D7A" w:rsidRDefault="00B245EC">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863122">
          <w:pPr>
            <w:pStyle w:val="Footer"/>
            <w:jc w:val="right"/>
            <w:rPr>
              <w:rFonts w:ascii="Arial" w:hAnsi="Arial"/>
              <w:sz w:val="18"/>
            </w:rPr>
          </w:pPr>
          <w:r>
            <w:rPr>
              <w:rFonts w:ascii="Arial" w:hAnsi="Arial"/>
              <w:sz w:val="18"/>
            </w:rPr>
            <w:t>A</w:t>
          </w:r>
          <w:r w:rsidR="00B245EC">
            <w:rPr>
              <w:rFonts w:ascii="Arial" w:hAnsi="Arial"/>
              <w:sz w:val="18"/>
            </w:rPr>
            <w:t>DM</w:t>
          </w:r>
          <w:r>
            <w:rPr>
              <w:rFonts w:ascii="Arial" w:hAnsi="Arial"/>
              <w:sz w:val="18"/>
            </w:rPr>
            <w:t>.006</w:t>
          </w:r>
          <w:r w:rsidR="00C75D7A">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0F5534">
            <w:rPr>
              <w:rFonts w:ascii="Arial" w:hAnsi="Arial"/>
              <w:sz w:val="18"/>
            </w:rPr>
            <w:fldChar w:fldCharType="begin"/>
          </w:r>
          <w:r>
            <w:rPr>
              <w:rFonts w:ascii="Arial" w:hAnsi="Arial"/>
              <w:sz w:val="18"/>
            </w:rPr>
            <w:instrText xml:space="preserve"> PAGE </w:instrText>
          </w:r>
          <w:r w:rsidR="000F5534">
            <w:rPr>
              <w:rFonts w:ascii="Arial" w:hAnsi="Arial"/>
              <w:sz w:val="18"/>
            </w:rPr>
            <w:fldChar w:fldCharType="separate"/>
          </w:r>
          <w:r w:rsidR="00777F17">
            <w:rPr>
              <w:rFonts w:ascii="Arial" w:hAnsi="Arial"/>
              <w:noProof/>
              <w:sz w:val="18"/>
            </w:rPr>
            <w:t>1</w:t>
          </w:r>
          <w:r w:rsidR="000F5534">
            <w:rPr>
              <w:rFonts w:ascii="Arial" w:hAnsi="Arial"/>
              <w:sz w:val="18"/>
            </w:rPr>
            <w:fldChar w:fldCharType="end"/>
          </w:r>
          <w:r>
            <w:rPr>
              <w:rFonts w:ascii="Arial" w:hAnsi="Arial"/>
              <w:sz w:val="18"/>
            </w:rPr>
            <w:t xml:space="preserve"> of </w:t>
          </w:r>
          <w:r w:rsidR="000F5534">
            <w:rPr>
              <w:rFonts w:ascii="Arial" w:hAnsi="Arial"/>
              <w:sz w:val="18"/>
            </w:rPr>
            <w:fldChar w:fldCharType="begin"/>
          </w:r>
          <w:r>
            <w:rPr>
              <w:rFonts w:ascii="Arial" w:hAnsi="Arial"/>
              <w:sz w:val="18"/>
            </w:rPr>
            <w:instrText xml:space="preserve"> NUMPAGES </w:instrText>
          </w:r>
          <w:r w:rsidR="000F5534">
            <w:rPr>
              <w:rFonts w:ascii="Arial" w:hAnsi="Arial"/>
              <w:sz w:val="18"/>
            </w:rPr>
            <w:fldChar w:fldCharType="separate"/>
          </w:r>
          <w:r w:rsidR="00777F17">
            <w:rPr>
              <w:rFonts w:ascii="Arial" w:hAnsi="Arial"/>
              <w:noProof/>
              <w:sz w:val="18"/>
            </w:rPr>
            <w:t>8</w:t>
          </w:r>
          <w:r w:rsidR="000F5534">
            <w:rPr>
              <w:rFonts w:ascii="Arial" w:hAnsi="Arial"/>
              <w:sz w:val="18"/>
            </w:rPr>
            <w:fldChar w:fldCharType="end"/>
          </w:r>
        </w:p>
      </w:tc>
    </w:tr>
  </w:tbl>
  <w:p w:rsidR="00C75D7A" w:rsidRDefault="00C7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3E4" w:rsidRDefault="00F953E4">
      <w:r>
        <w:separator/>
      </w:r>
    </w:p>
  </w:footnote>
  <w:footnote w:type="continuationSeparator" w:id="0">
    <w:p w:rsidR="00F953E4" w:rsidRDefault="00F9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7A" w:rsidRDefault="009A106D">
    <w:pPr>
      <w:pStyle w:val="Header"/>
      <w:jc w:val="center"/>
      <w:rPr>
        <w:rFonts w:ascii="Arial" w:hAnsi="Arial"/>
        <w:b/>
        <w:sz w:val="28"/>
      </w:rPr>
    </w:pPr>
    <w:r>
      <w:rPr>
        <w:rFonts w:ascii="Arial" w:hAnsi="Arial"/>
        <w:b/>
        <w:sz w:val="28"/>
      </w:rPr>
      <w:t>Autologous Blood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D7A" w:rsidRDefault="000070A9">
    <w:pPr>
      <w:pStyle w:val="Header"/>
      <w:tabs>
        <w:tab w:val="clear" w:pos="8640"/>
        <w:tab w:val="left" w:pos="5057"/>
      </w:tabs>
    </w:pPr>
    <w:r>
      <w:rPr>
        <w:noProof/>
        <w:lang w:val="en-CA" w:eastAsia="en-CA"/>
      </w:rPr>
      <w:drawing>
        <wp:inline distT="0" distB="0" distL="0" distR="0" wp14:anchorId="3A11DB25" wp14:editId="5A10F661">
          <wp:extent cx="1161288" cy="467633"/>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_EN.JPG"/>
                  <pic:cNvPicPr/>
                </pic:nvPicPr>
                <pic:blipFill>
                  <a:blip r:embed="rId1">
                    <a:extLst>
                      <a:ext uri="{28A0092B-C50C-407E-A947-70E740481C1C}">
                        <a14:useLocalDpi xmlns:a14="http://schemas.microsoft.com/office/drawing/2010/main" val="0"/>
                      </a:ext>
                    </a:extLst>
                  </a:blip>
                  <a:stretch>
                    <a:fillRect/>
                  </a:stretch>
                </pic:blipFill>
                <pic:spPr>
                  <a:xfrm>
                    <a:off x="0" y="0"/>
                    <a:ext cx="1161288" cy="467633"/>
                  </a:xfrm>
                  <a:prstGeom prst="rect">
                    <a:avLst/>
                  </a:prstGeom>
                </pic:spPr>
              </pic:pic>
            </a:graphicData>
          </a:graphic>
        </wp:inline>
      </w:drawing>
    </w:r>
  </w:p>
  <w:p w:rsidR="000070A9" w:rsidRPr="000070A9" w:rsidRDefault="000070A9">
    <w:pPr>
      <w:pStyle w:val="Header"/>
      <w:tabs>
        <w:tab w:val="clear" w:pos="8640"/>
        <w:tab w:val="left" w:pos="5057"/>
      </w:tabs>
      <w:rPr>
        <w:sz w:val="18"/>
      </w:rPr>
    </w:pPr>
  </w:p>
  <w:p w:rsidR="00C75D7A" w:rsidRPr="00B50144" w:rsidRDefault="000070A9" w:rsidP="000070A9">
    <w:pPr>
      <w:pStyle w:val="Header"/>
      <w:tabs>
        <w:tab w:val="clear" w:pos="8640"/>
        <w:tab w:val="left" w:pos="5057"/>
      </w:tabs>
      <w:jc w:val="center"/>
      <w:rPr>
        <w:rFonts w:ascii="Arial" w:hAnsi="Arial" w:cs="Arial"/>
        <w:b/>
        <w:bCs/>
        <w:sz w:val="24"/>
      </w:rPr>
    </w:pPr>
    <w:r w:rsidRPr="00B50144">
      <w:rPr>
        <w:rFonts w:ascii="Arial" w:hAnsi="Arial" w:cs="Arial"/>
        <w:b/>
        <w:bCs/>
        <w:sz w:val="24"/>
      </w:rPr>
      <w:t>Ontario Regional Blood Coordinating Network</w:t>
    </w:r>
  </w:p>
  <w:p w:rsidR="000070A9" w:rsidRPr="00B50144" w:rsidRDefault="000070A9" w:rsidP="000070A9">
    <w:pPr>
      <w:pStyle w:val="Header"/>
      <w:tabs>
        <w:tab w:val="clear" w:pos="8640"/>
        <w:tab w:val="left" w:pos="5057"/>
      </w:tabs>
      <w:jc w:val="center"/>
      <w:rPr>
        <w:rFonts w:ascii="Arial" w:hAnsi="Arial" w:cs="Arial"/>
        <w:b/>
        <w:bCs/>
        <w:sz w:val="24"/>
      </w:rPr>
    </w:pPr>
    <w:r w:rsidRPr="00B50144">
      <w:rPr>
        <w:rFonts w:ascii="Arial" w:hAnsi="Arial" w:cs="Arial"/>
        <w:b/>
        <w:bCs/>
        <w:sz w:val="24"/>
      </w:rPr>
      <w:t>Transfusion Technical Resource Manual</w:t>
    </w:r>
  </w:p>
  <w:p w:rsidR="00C75D7A" w:rsidRPr="000070A9" w:rsidRDefault="00C75D7A">
    <w:pPr>
      <w:pStyle w:val="Header"/>
      <w:tabs>
        <w:tab w:val="left" w:pos="6617"/>
      </w:tabs>
      <w:jc w:val="center"/>
      <w:rPr>
        <w:rFonts w:ascii="Arial" w:hAnsi="Arial"/>
        <w:b/>
        <w:sz w:val="22"/>
      </w:rPr>
    </w:pPr>
  </w:p>
  <w:p w:rsidR="00C75D7A" w:rsidRDefault="00863122" w:rsidP="000070A9">
    <w:pPr>
      <w:pStyle w:val="Header"/>
      <w:tabs>
        <w:tab w:val="left" w:pos="6617"/>
      </w:tabs>
      <w:spacing w:after="60"/>
      <w:jc w:val="center"/>
      <w:rPr>
        <w:rFonts w:ascii="Arial" w:hAnsi="Arial"/>
        <w:b/>
        <w:sz w:val="28"/>
      </w:rPr>
    </w:pPr>
    <w:r>
      <w:rPr>
        <w:rFonts w:ascii="Arial" w:hAnsi="Arial"/>
        <w:b/>
        <w:sz w:val="28"/>
      </w:rPr>
      <w:t>Autologous Blood Program</w:t>
    </w:r>
  </w:p>
  <w:p w:rsidR="00C75D7A" w:rsidRDefault="00C75D7A">
    <w:pPr>
      <w:pStyle w:val="Header"/>
      <w:tabs>
        <w:tab w:val="left" w:pos="6617"/>
      </w:tabs>
      <w:jc w:val="center"/>
      <w:rPr>
        <w:rFonts w:ascii="Arial" w:hAnsi="Arial" w:cs="Arial"/>
        <w:b/>
        <w:bCs/>
      </w:rPr>
    </w:pPr>
    <w:r>
      <w:rPr>
        <w:rFonts w:ascii="Arial" w:hAnsi="Arial" w:cs="Arial"/>
        <w:b/>
        <w:bCs/>
      </w:rPr>
      <w:tab/>
    </w:r>
    <w:r w:rsidR="00884B19">
      <w:rPr>
        <w:rFonts w:ascii="Arial" w:hAnsi="Arial" w:cs="Arial"/>
        <w:noProof/>
        <w:lang w:val="en-CA" w:eastAsia="en-CA"/>
      </w:rPr>
      <mc:AlternateContent>
        <mc:Choice Requires="wps">
          <w:drawing>
            <wp:anchor distT="0" distB="0" distL="114300" distR="114300" simplePos="0" relativeHeight="251657216" behindDoc="0" locked="0" layoutInCell="1" allowOverlap="1" wp14:anchorId="57C8BC35" wp14:editId="4AE91658">
              <wp:simplePos x="0" y="0"/>
              <wp:positionH relativeFrom="column">
                <wp:posOffset>-62865</wp:posOffset>
              </wp:positionH>
              <wp:positionV relativeFrom="paragraph">
                <wp:posOffset>20955</wp:posOffset>
              </wp:positionV>
              <wp:extent cx="5600700" cy="0"/>
              <wp:effectExtent l="13335" t="11430" r="571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YV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hUKGFR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428"/>
      <w:gridCol w:w="4428"/>
    </w:tblGrid>
    <w:tr w:rsidR="00C75D7A">
      <w:tc>
        <w:tcPr>
          <w:tcW w:w="4428" w:type="dxa"/>
        </w:tcPr>
        <w:p w:rsidR="00C75D7A" w:rsidRDefault="00C75D7A" w:rsidP="000447C6">
          <w:pPr>
            <w:pStyle w:val="Header"/>
            <w:rPr>
              <w:rFonts w:ascii="Arial" w:hAnsi="Arial" w:cs="Arial"/>
            </w:rPr>
          </w:pPr>
          <w:r>
            <w:rPr>
              <w:rFonts w:ascii="Arial" w:hAnsi="Arial" w:cs="Arial"/>
            </w:rPr>
            <w:t xml:space="preserve">Approved By:  </w:t>
          </w:r>
        </w:p>
      </w:tc>
      <w:tc>
        <w:tcPr>
          <w:tcW w:w="4428" w:type="dxa"/>
        </w:tcPr>
        <w:p w:rsidR="00C75D7A" w:rsidRDefault="00C75D7A" w:rsidP="00414E71">
          <w:pPr>
            <w:pStyle w:val="Header"/>
            <w:rPr>
              <w:rFonts w:ascii="Arial" w:hAnsi="Arial" w:cs="Arial"/>
            </w:rPr>
          </w:pPr>
          <w:r>
            <w:rPr>
              <w:rFonts w:ascii="Arial" w:hAnsi="Arial" w:cs="Arial"/>
            </w:rPr>
            <w:t xml:space="preserve">Document No: </w:t>
          </w:r>
          <w:r w:rsidR="00863122">
            <w:rPr>
              <w:rFonts w:ascii="Arial" w:hAnsi="Arial" w:cs="Arial"/>
            </w:rPr>
            <w:t>A</w:t>
          </w:r>
          <w:r w:rsidR="00B245EC">
            <w:rPr>
              <w:rFonts w:ascii="Arial" w:hAnsi="Arial" w:cs="Arial"/>
            </w:rPr>
            <w:t>DM</w:t>
          </w:r>
          <w:r w:rsidR="00863122">
            <w:rPr>
              <w:rFonts w:ascii="Arial" w:hAnsi="Arial" w:cs="Arial"/>
            </w:rPr>
            <w:t>.006</w:t>
          </w:r>
        </w:p>
      </w:tc>
    </w:tr>
    <w:tr w:rsidR="00C75D7A">
      <w:tc>
        <w:tcPr>
          <w:tcW w:w="4428" w:type="dxa"/>
        </w:tcPr>
        <w:p w:rsidR="00C75D7A" w:rsidRDefault="00C75D7A">
          <w:pPr>
            <w:pStyle w:val="Header"/>
            <w:rPr>
              <w:rFonts w:ascii="Arial" w:hAnsi="Arial" w:cs="Arial"/>
            </w:rPr>
          </w:pPr>
          <w:r>
            <w:rPr>
              <w:rFonts w:ascii="Arial" w:hAnsi="Arial" w:cs="Arial"/>
            </w:rPr>
            <w:t>Date Issued:  2004/04/05</w:t>
          </w:r>
        </w:p>
      </w:tc>
      <w:tc>
        <w:tcPr>
          <w:tcW w:w="4428" w:type="dxa"/>
        </w:tcPr>
        <w:p w:rsidR="00C75D7A" w:rsidRDefault="00C75D7A" w:rsidP="00863122">
          <w:pPr>
            <w:pStyle w:val="Header"/>
            <w:rPr>
              <w:rFonts w:ascii="Arial" w:hAnsi="Arial" w:cs="Arial"/>
            </w:rPr>
          </w:pPr>
          <w:r>
            <w:rPr>
              <w:rFonts w:ascii="Arial" w:hAnsi="Arial" w:cs="Arial"/>
            </w:rPr>
            <w:t xml:space="preserve">Category:  </w:t>
          </w:r>
          <w:r w:rsidR="00863122">
            <w:rPr>
              <w:rFonts w:ascii="Arial" w:hAnsi="Arial" w:cs="Arial"/>
            </w:rPr>
            <w:t>Administration</w:t>
          </w:r>
        </w:p>
      </w:tc>
    </w:tr>
    <w:tr w:rsidR="00C75D7A">
      <w:tc>
        <w:tcPr>
          <w:tcW w:w="4428" w:type="dxa"/>
        </w:tcPr>
        <w:p w:rsidR="00C75D7A" w:rsidRDefault="00863122">
          <w:pPr>
            <w:pStyle w:val="Header"/>
            <w:rPr>
              <w:rFonts w:ascii="Arial" w:hAnsi="Arial" w:cs="Arial"/>
            </w:rPr>
          </w:pPr>
          <w:r>
            <w:rPr>
              <w:rFonts w:ascii="Arial" w:hAnsi="Arial" w:cs="Arial"/>
            </w:rPr>
            <w:t>Date Revised:  20</w:t>
          </w:r>
          <w:r w:rsidR="00B245EC">
            <w:rPr>
              <w:rFonts w:ascii="Arial" w:hAnsi="Arial" w:cs="Arial"/>
            </w:rPr>
            <w:t>09</w:t>
          </w:r>
          <w:r w:rsidR="00C75D7A">
            <w:rPr>
              <w:rFonts w:ascii="Arial" w:hAnsi="Arial" w:cs="Arial"/>
            </w:rPr>
            <w:t>/09/01</w:t>
          </w:r>
          <w:r w:rsidR="00B245EC">
            <w:rPr>
              <w:rFonts w:ascii="Arial" w:hAnsi="Arial" w:cs="Arial"/>
            </w:rPr>
            <w:t>; 2015/08/10</w:t>
          </w:r>
        </w:p>
      </w:tc>
      <w:tc>
        <w:tcPr>
          <w:tcW w:w="4428" w:type="dxa"/>
        </w:tcPr>
        <w:p w:rsidR="00C75D7A" w:rsidRDefault="00C75D7A" w:rsidP="00414E71">
          <w:pPr>
            <w:pStyle w:val="Header"/>
            <w:rPr>
              <w:rFonts w:ascii="Arial" w:hAnsi="Arial" w:cs="Arial"/>
            </w:rPr>
          </w:pPr>
          <w:r>
            <w:rPr>
              <w:rFonts w:ascii="Arial" w:hAnsi="Arial" w:cs="Arial"/>
            </w:rPr>
            <w:t xml:space="preserve">Page </w:t>
          </w:r>
          <w:r w:rsidR="000F5534">
            <w:rPr>
              <w:rFonts w:ascii="Arial" w:hAnsi="Arial" w:cs="Arial"/>
            </w:rPr>
            <w:fldChar w:fldCharType="begin"/>
          </w:r>
          <w:r>
            <w:rPr>
              <w:rFonts w:ascii="Arial" w:hAnsi="Arial" w:cs="Arial"/>
            </w:rPr>
            <w:instrText xml:space="preserve"> PAGE </w:instrText>
          </w:r>
          <w:r w:rsidR="000F5534">
            <w:rPr>
              <w:rFonts w:ascii="Arial" w:hAnsi="Arial" w:cs="Arial"/>
            </w:rPr>
            <w:fldChar w:fldCharType="separate"/>
          </w:r>
          <w:r w:rsidR="00777F17">
            <w:rPr>
              <w:rFonts w:ascii="Arial" w:hAnsi="Arial" w:cs="Arial"/>
              <w:noProof/>
            </w:rPr>
            <w:t>1</w:t>
          </w:r>
          <w:r w:rsidR="000F5534">
            <w:rPr>
              <w:rFonts w:ascii="Arial" w:hAnsi="Arial" w:cs="Arial"/>
            </w:rPr>
            <w:fldChar w:fldCharType="end"/>
          </w:r>
          <w:r>
            <w:rPr>
              <w:rFonts w:ascii="Arial" w:hAnsi="Arial" w:cs="Arial"/>
            </w:rPr>
            <w:t xml:space="preserve"> of </w:t>
          </w:r>
          <w:r w:rsidR="00594306">
            <w:rPr>
              <w:rFonts w:ascii="Arial" w:hAnsi="Arial" w:cs="Arial"/>
            </w:rPr>
            <w:t>7</w:t>
          </w:r>
        </w:p>
      </w:tc>
    </w:tr>
  </w:tbl>
  <w:p w:rsidR="00C75D7A" w:rsidRDefault="00884B19">
    <w:pPr>
      <w:pStyle w:val="Header"/>
      <w:rPr>
        <w:rFonts w:ascii="Arial" w:hAnsi="Arial" w:cs="Arial"/>
      </w:rPr>
    </w:pPr>
    <w:r>
      <w:rPr>
        <w:rFonts w:ascii="Arial" w:hAnsi="Arial" w:cs="Arial"/>
        <w:noProof/>
        <w:lang w:val="en-CA" w:eastAsia="en-CA"/>
      </w:rPr>
      <mc:AlternateContent>
        <mc:Choice Requires="wps">
          <w:drawing>
            <wp:anchor distT="0" distB="0" distL="114300" distR="114300" simplePos="0" relativeHeight="251658240" behindDoc="0" locked="0" layoutInCell="1" allowOverlap="1" wp14:anchorId="6B0B06AE" wp14:editId="210C43D0">
              <wp:simplePos x="0" y="0"/>
              <wp:positionH relativeFrom="column">
                <wp:posOffset>-62865</wp:posOffset>
              </wp:positionH>
              <wp:positionV relativeFrom="paragraph">
                <wp:posOffset>122555</wp:posOffset>
              </wp:positionV>
              <wp:extent cx="5600700" cy="0"/>
              <wp:effectExtent l="13335" t="8255" r="571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"/>
          </w:pict>
        </mc:Fallback>
      </mc:AlternateContent>
    </w:r>
    <w:r w:rsidR="00C75D7A">
      <w:rPr>
        <w:rFonts w:ascii="Arial" w:hAnsi="Arial" w:cs="Arial"/>
      </w:rPr>
      <w:tab/>
    </w:r>
  </w:p>
  <w:p w:rsidR="00C75D7A" w:rsidRDefault="00C75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989"/>
    <w:multiLevelType w:val="hybridMultilevel"/>
    <w:tmpl w:val="A3F0CEE2"/>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1">
    <w:nsid w:val="08D16EC6"/>
    <w:multiLevelType w:val="multilevel"/>
    <w:tmpl w:val="F4BC604C"/>
    <w:lvl w:ilvl="0">
      <w:start w:val="1"/>
      <w:numFmt w:val="decimal"/>
      <w:lvlText w:val="%1.0"/>
      <w:lvlJc w:val="left"/>
      <w:pPr>
        <w:tabs>
          <w:tab w:val="num" w:pos="720"/>
        </w:tabs>
        <w:ind w:left="720" w:hanging="720"/>
      </w:pPr>
      <w:rPr>
        <w:rFonts w:hint="default"/>
        <w:b/>
        <w:sz w:val="28"/>
        <w:szCs w:val="28"/>
        <w:vertAlign w:val="baseline"/>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160"/>
        </w:tabs>
        <w:ind w:left="2160" w:hanging="720"/>
      </w:pPr>
      <w:rPr>
        <w:rFonts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A713F01"/>
    <w:multiLevelType w:val="hybridMultilevel"/>
    <w:tmpl w:val="9BBE606A"/>
    <w:lvl w:ilvl="0" w:tplc="33047290">
      <w:start w:val="1"/>
      <w:numFmt w:val="decimal"/>
      <w:lvlText w:val="6.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36C4277"/>
    <w:multiLevelType w:val="hybridMultilevel"/>
    <w:tmpl w:val="86F04FA6"/>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7D7715"/>
    <w:multiLevelType w:val="hybridMultilevel"/>
    <w:tmpl w:val="5EB8220E"/>
    <w:lvl w:ilvl="0" w:tplc="10090001">
      <w:start w:val="1"/>
      <w:numFmt w:val="bullet"/>
      <w:lvlText w:val=""/>
      <w:lvlJc w:val="left"/>
      <w:pPr>
        <w:ind w:left="2790" w:hanging="360"/>
      </w:pPr>
      <w:rPr>
        <w:rFonts w:ascii="Symbol" w:hAnsi="Symbol" w:hint="default"/>
      </w:rPr>
    </w:lvl>
    <w:lvl w:ilvl="1" w:tplc="10090003" w:tentative="1">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5">
    <w:nsid w:val="16893666"/>
    <w:multiLevelType w:val="hybridMultilevel"/>
    <w:tmpl w:val="59AA24E2"/>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nsid w:val="1AE920EC"/>
    <w:multiLevelType w:val="multilevel"/>
    <w:tmpl w:val="F4BC604C"/>
    <w:lvl w:ilvl="0">
      <w:start w:val="1"/>
      <w:numFmt w:val="decimal"/>
      <w:lvlText w:val="%1.0"/>
      <w:lvlJc w:val="left"/>
      <w:pPr>
        <w:tabs>
          <w:tab w:val="num" w:pos="720"/>
        </w:tabs>
        <w:ind w:left="720" w:hanging="720"/>
      </w:pPr>
      <w:rPr>
        <w:rFonts w:hint="default"/>
        <w:b/>
        <w:sz w:val="28"/>
        <w:szCs w:val="28"/>
        <w:vertAlign w:val="baseline"/>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160"/>
        </w:tabs>
        <w:ind w:left="2160" w:hanging="720"/>
      </w:pPr>
      <w:rPr>
        <w:rFonts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B4D0486"/>
    <w:multiLevelType w:val="hybridMultilevel"/>
    <w:tmpl w:val="5B30C838"/>
    <w:lvl w:ilvl="0" w:tplc="10090001">
      <w:start w:val="1"/>
      <w:numFmt w:val="bullet"/>
      <w:lvlText w:val=""/>
      <w:lvlJc w:val="left"/>
      <w:pPr>
        <w:ind w:left="2700" w:hanging="360"/>
      </w:pPr>
      <w:rPr>
        <w:rFonts w:ascii="Symbol" w:hAnsi="Symbol" w:hint="default"/>
      </w:rPr>
    </w:lvl>
    <w:lvl w:ilvl="1" w:tplc="10090003" w:tentative="1">
      <w:start w:val="1"/>
      <w:numFmt w:val="bullet"/>
      <w:lvlText w:val="o"/>
      <w:lvlJc w:val="left"/>
      <w:pPr>
        <w:ind w:left="3420" w:hanging="360"/>
      </w:pPr>
      <w:rPr>
        <w:rFonts w:ascii="Courier New" w:hAnsi="Courier New" w:cs="Courier New" w:hint="default"/>
      </w:rPr>
    </w:lvl>
    <w:lvl w:ilvl="2" w:tplc="10090005" w:tentative="1">
      <w:start w:val="1"/>
      <w:numFmt w:val="bullet"/>
      <w:lvlText w:val=""/>
      <w:lvlJc w:val="left"/>
      <w:pPr>
        <w:ind w:left="4140" w:hanging="360"/>
      </w:pPr>
      <w:rPr>
        <w:rFonts w:ascii="Wingdings" w:hAnsi="Wingdings" w:hint="default"/>
      </w:rPr>
    </w:lvl>
    <w:lvl w:ilvl="3" w:tplc="10090001" w:tentative="1">
      <w:start w:val="1"/>
      <w:numFmt w:val="bullet"/>
      <w:lvlText w:val=""/>
      <w:lvlJc w:val="left"/>
      <w:pPr>
        <w:ind w:left="4860" w:hanging="360"/>
      </w:pPr>
      <w:rPr>
        <w:rFonts w:ascii="Symbol" w:hAnsi="Symbol" w:hint="default"/>
      </w:rPr>
    </w:lvl>
    <w:lvl w:ilvl="4" w:tplc="10090003" w:tentative="1">
      <w:start w:val="1"/>
      <w:numFmt w:val="bullet"/>
      <w:lvlText w:val="o"/>
      <w:lvlJc w:val="left"/>
      <w:pPr>
        <w:ind w:left="5580" w:hanging="360"/>
      </w:pPr>
      <w:rPr>
        <w:rFonts w:ascii="Courier New" w:hAnsi="Courier New" w:cs="Courier New" w:hint="default"/>
      </w:rPr>
    </w:lvl>
    <w:lvl w:ilvl="5" w:tplc="10090005" w:tentative="1">
      <w:start w:val="1"/>
      <w:numFmt w:val="bullet"/>
      <w:lvlText w:val=""/>
      <w:lvlJc w:val="left"/>
      <w:pPr>
        <w:ind w:left="6300" w:hanging="360"/>
      </w:pPr>
      <w:rPr>
        <w:rFonts w:ascii="Wingdings" w:hAnsi="Wingdings" w:hint="default"/>
      </w:rPr>
    </w:lvl>
    <w:lvl w:ilvl="6" w:tplc="10090001" w:tentative="1">
      <w:start w:val="1"/>
      <w:numFmt w:val="bullet"/>
      <w:lvlText w:val=""/>
      <w:lvlJc w:val="left"/>
      <w:pPr>
        <w:ind w:left="7020" w:hanging="360"/>
      </w:pPr>
      <w:rPr>
        <w:rFonts w:ascii="Symbol" w:hAnsi="Symbol" w:hint="default"/>
      </w:rPr>
    </w:lvl>
    <w:lvl w:ilvl="7" w:tplc="10090003" w:tentative="1">
      <w:start w:val="1"/>
      <w:numFmt w:val="bullet"/>
      <w:lvlText w:val="o"/>
      <w:lvlJc w:val="left"/>
      <w:pPr>
        <w:ind w:left="7740" w:hanging="360"/>
      </w:pPr>
      <w:rPr>
        <w:rFonts w:ascii="Courier New" w:hAnsi="Courier New" w:cs="Courier New" w:hint="default"/>
      </w:rPr>
    </w:lvl>
    <w:lvl w:ilvl="8" w:tplc="10090005" w:tentative="1">
      <w:start w:val="1"/>
      <w:numFmt w:val="bullet"/>
      <w:lvlText w:val=""/>
      <w:lvlJc w:val="left"/>
      <w:pPr>
        <w:ind w:left="8460" w:hanging="360"/>
      </w:pPr>
      <w:rPr>
        <w:rFonts w:ascii="Wingdings" w:hAnsi="Wingdings" w:hint="default"/>
      </w:rPr>
    </w:lvl>
  </w:abstractNum>
  <w:abstractNum w:abstractNumId="8">
    <w:nsid w:val="1EC1770B"/>
    <w:multiLevelType w:val="hybridMultilevel"/>
    <w:tmpl w:val="5A32A5AE"/>
    <w:lvl w:ilvl="0" w:tplc="0B344EA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nsid w:val="23B80AD6"/>
    <w:multiLevelType w:val="hybridMultilevel"/>
    <w:tmpl w:val="B7A85F4E"/>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10">
    <w:nsid w:val="34567BF1"/>
    <w:multiLevelType w:val="multilevel"/>
    <w:tmpl w:val="1ABE313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8CC382A"/>
    <w:multiLevelType w:val="hybridMultilevel"/>
    <w:tmpl w:val="36C20A12"/>
    <w:lvl w:ilvl="0" w:tplc="C630C5B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nsid w:val="3BCC323B"/>
    <w:multiLevelType w:val="hybridMultilevel"/>
    <w:tmpl w:val="6C2E97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E7957B1"/>
    <w:multiLevelType w:val="hybridMultilevel"/>
    <w:tmpl w:val="CC80D3A6"/>
    <w:lvl w:ilvl="0" w:tplc="A8986A88">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995428"/>
    <w:multiLevelType w:val="hybridMultilevel"/>
    <w:tmpl w:val="59B4D3A6"/>
    <w:lvl w:ilvl="0" w:tplc="62C0C0A6">
      <w:start w:val="1"/>
      <w:numFmt w:val="decimal"/>
      <w:lvlText w:val="6.6.%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7242D"/>
    <w:multiLevelType w:val="hybridMultilevel"/>
    <w:tmpl w:val="F604A88C"/>
    <w:lvl w:ilvl="0" w:tplc="10090001">
      <w:start w:val="1"/>
      <w:numFmt w:val="bullet"/>
      <w:lvlText w:val=""/>
      <w:lvlJc w:val="left"/>
      <w:pPr>
        <w:ind w:left="2790" w:hanging="360"/>
      </w:pPr>
      <w:rPr>
        <w:rFonts w:ascii="Symbol" w:hAnsi="Symbol" w:hint="default"/>
      </w:rPr>
    </w:lvl>
    <w:lvl w:ilvl="1" w:tplc="10090003">
      <w:start w:val="1"/>
      <w:numFmt w:val="bullet"/>
      <w:lvlText w:val="o"/>
      <w:lvlJc w:val="left"/>
      <w:pPr>
        <w:ind w:left="3510" w:hanging="360"/>
      </w:pPr>
      <w:rPr>
        <w:rFonts w:ascii="Courier New" w:hAnsi="Courier New" w:cs="Courier New" w:hint="default"/>
      </w:rPr>
    </w:lvl>
    <w:lvl w:ilvl="2" w:tplc="10090005" w:tentative="1">
      <w:start w:val="1"/>
      <w:numFmt w:val="bullet"/>
      <w:lvlText w:val=""/>
      <w:lvlJc w:val="left"/>
      <w:pPr>
        <w:ind w:left="4230" w:hanging="360"/>
      </w:pPr>
      <w:rPr>
        <w:rFonts w:ascii="Wingdings" w:hAnsi="Wingdings" w:hint="default"/>
      </w:rPr>
    </w:lvl>
    <w:lvl w:ilvl="3" w:tplc="10090001" w:tentative="1">
      <w:start w:val="1"/>
      <w:numFmt w:val="bullet"/>
      <w:lvlText w:val=""/>
      <w:lvlJc w:val="left"/>
      <w:pPr>
        <w:ind w:left="4950" w:hanging="360"/>
      </w:pPr>
      <w:rPr>
        <w:rFonts w:ascii="Symbol" w:hAnsi="Symbol" w:hint="default"/>
      </w:rPr>
    </w:lvl>
    <w:lvl w:ilvl="4" w:tplc="10090003" w:tentative="1">
      <w:start w:val="1"/>
      <w:numFmt w:val="bullet"/>
      <w:lvlText w:val="o"/>
      <w:lvlJc w:val="left"/>
      <w:pPr>
        <w:ind w:left="5670" w:hanging="360"/>
      </w:pPr>
      <w:rPr>
        <w:rFonts w:ascii="Courier New" w:hAnsi="Courier New" w:cs="Courier New" w:hint="default"/>
      </w:rPr>
    </w:lvl>
    <w:lvl w:ilvl="5" w:tplc="10090005" w:tentative="1">
      <w:start w:val="1"/>
      <w:numFmt w:val="bullet"/>
      <w:lvlText w:val=""/>
      <w:lvlJc w:val="left"/>
      <w:pPr>
        <w:ind w:left="6390" w:hanging="360"/>
      </w:pPr>
      <w:rPr>
        <w:rFonts w:ascii="Wingdings" w:hAnsi="Wingdings" w:hint="default"/>
      </w:rPr>
    </w:lvl>
    <w:lvl w:ilvl="6" w:tplc="10090001" w:tentative="1">
      <w:start w:val="1"/>
      <w:numFmt w:val="bullet"/>
      <w:lvlText w:val=""/>
      <w:lvlJc w:val="left"/>
      <w:pPr>
        <w:ind w:left="7110" w:hanging="360"/>
      </w:pPr>
      <w:rPr>
        <w:rFonts w:ascii="Symbol" w:hAnsi="Symbol" w:hint="default"/>
      </w:rPr>
    </w:lvl>
    <w:lvl w:ilvl="7" w:tplc="10090003" w:tentative="1">
      <w:start w:val="1"/>
      <w:numFmt w:val="bullet"/>
      <w:lvlText w:val="o"/>
      <w:lvlJc w:val="left"/>
      <w:pPr>
        <w:ind w:left="7830" w:hanging="360"/>
      </w:pPr>
      <w:rPr>
        <w:rFonts w:ascii="Courier New" w:hAnsi="Courier New" w:cs="Courier New" w:hint="default"/>
      </w:rPr>
    </w:lvl>
    <w:lvl w:ilvl="8" w:tplc="10090005" w:tentative="1">
      <w:start w:val="1"/>
      <w:numFmt w:val="bullet"/>
      <w:lvlText w:val=""/>
      <w:lvlJc w:val="left"/>
      <w:pPr>
        <w:ind w:left="8550" w:hanging="360"/>
      </w:pPr>
      <w:rPr>
        <w:rFonts w:ascii="Wingdings" w:hAnsi="Wingdings" w:hint="default"/>
      </w:rPr>
    </w:lvl>
  </w:abstractNum>
  <w:abstractNum w:abstractNumId="16">
    <w:nsid w:val="476B1BA2"/>
    <w:multiLevelType w:val="hybridMultilevel"/>
    <w:tmpl w:val="7C126064"/>
    <w:lvl w:ilvl="0" w:tplc="A36286BA">
      <w:start w:val="1"/>
      <w:numFmt w:val="decimal"/>
      <w:lvlText w:val="6.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4BF06C3C"/>
    <w:multiLevelType w:val="hybridMultilevel"/>
    <w:tmpl w:val="429E2BD6"/>
    <w:lvl w:ilvl="0" w:tplc="282ECDD0">
      <w:start w:val="1"/>
      <w:numFmt w:val="decimal"/>
      <w:lvlText w:val="8.%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55F71AD"/>
    <w:multiLevelType w:val="hybridMultilevel"/>
    <w:tmpl w:val="8E26D096"/>
    <w:lvl w:ilvl="0" w:tplc="39E67D52">
      <w:start w:val="1"/>
      <w:numFmt w:val="bullet"/>
      <w:lvlText w:val=""/>
      <w:lvlJc w:val="left"/>
      <w:pPr>
        <w:ind w:left="2291" w:hanging="360"/>
      </w:pPr>
      <w:rPr>
        <w:rFonts w:ascii="Symbol" w:hAnsi="Symbol" w:hint="default"/>
        <w:sz w:val="24"/>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19">
    <w:nsid w:val="574C53A7"/>
    <w:multiLevelType w:val="hybridMultilevel"/>
    <w:tmpl w:val="29A4D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BEA5706"/>
    <w:multiLevelType w:val="hybridMultilevel"/>
    <w:tmpl w:val="AC0270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5BF74C0D"/>
    <w:multiLevelType w:val="hybridMultilevel"/>
    <w:tmpl w:val="A664FDF8"/>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22">
    <w:nsid w:val="60B13135"/>
    <w:multiLevelType w:val="hybridMultilevel"/>
    <w:tmpl w:val="E60CD66C"/>
    <w:lvl w:ilvl="0" w:tplc="33047290">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02649"/>
    <w:multiLevelType w:val="multilevel"/>
    <w:tmpl w:val="F4BC604C"/>
    <w:lvl w:ilvl="0">
      <w:start w:val="1"/>
      <w:numFmt w:val="decimal"/>
      <w:lvlText w:val="%1.0"/>
      <w:lvlJc w:val="left"/>
      <w:pPr>
        <w:tabs>
          <w:tab w:val="num" w:pos="720"/>
        </w:tabs>
        <w:ind w:left="720" w:hanging="720"/>
      </w:pPr>
      <w:rPr>
        <w:rFonts w:hint="default"/>
        <w:b/>
        <w:sz w:val="28"/>
        <w:szCs w:val="28"/>
        <w:vertAlign w:val="baseline"/>
      </w:rPr>
    </w:lvl>
    <w:lvl w:ilvl="1">
      <w:start w:val="1"/>
      <w:numFmt w:val="decimal"/>
      <w:lvlText w:val="%1.%2"/>
      <w:lvlJc w:val="left"/>
      <w:pPr>
        <w:tabs>
          <w:tab w:val="num" w:pos="1571"/>
        </w:tabs>
        <w:ind w:left="1571" w:hanging="720"/>
      </w:pPr>
      <w:rPr>
        <w:rFonts w:hint="default"/>
        <w:b w:val="0"/>
        <w:sz w:val="24"/>
        <w:szCs w:val="24"/>
      </w:rPr>
    </w:lvl>
    <w:lvl w:ilvl="2">
      <w:start w:val="1"/>
      <w:numFmt w:val="decimal"/>
      <w:lvlText w:val="%1.%2.%3"/>
      <w:lvlJc w:val="left"/>
      <w:pPr>
        <w:tabs>
          <w:tab w:val="num" w:pos="2160"/>
        </w:tabs>
        <w:ind w:left="2160" w:hanging="720"/>
      </w:pPr>
      <w:rPr>
        <w:rFonts w:hint="default"/>
        <w:b w:val="0"/>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1ED07A4"/>
    <w:multiLevelType w:val="hybridMultilevel"/>
    <w:tmpl w:val="4F6C5954"/>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5">
    <w:nsid w:val="61FD7A7A"/>
    <w:multiLevelType w:val="hybridMultilevel"/>
    <w:tmpl w:val="D0642BFC"/>
    <w:lvl w:ilvl="0" w:tplc="A36286B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92ACB"/>
    <w:multiLevelType w:val="hybridMultilevel"/>
    <w:tmpl w:val="E0F46E2E"/>
    <w:lvl w:ilvl="0" w:tplc="10090001">
      <w:start w:val="1"/>
      <w:numFmt w:val="bullet"/>
      <w:lvlText w:val=""/>
      <w:lvlJc w:val="left"/>
      <w:pPr>
        <w:ind w:left="3960" w:hanging="360"/>
      </w:pPr>
      <w:rPr>
        <w:rFonts w:ascii="Symbol" w:hAnsi="Symbol" w:hint="default"/>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abstractNum w:abstractNumId="27">
    <w:nsid w:val="6CEC6902"/>
    <w:multiLevelType w:val="hybridMultilevel"/>
    <w:tmpl w:val="D34C9968"/>
    <w:lvl w:ilvl="0" w:tplc="B5EE22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CE5C4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num w:numId="1">
    <w:abstractNumId w:val="1"/>
  </w:num>
  <w:num w:numId="2">
    <w:abstractNumId w:val="28"/>
  </w:num>
  <w:num w:numId="3">
    <w:abstractNumId w:val="27"/>
  </w:num>
  <w:num w:numId="4">
    <w:abstractNumId w:val="2"/>
  </w:num>
  <w:num w:numId="5">
    <w:abstractNumId w:val="22"/>
  </w:num>
  <w:num w:numId="6">
    <w:abstractNumId w:val="13"/>
  </w:num>
  <w:num w:numId="7">
    <w:abstractNumId w:val="25"/>
  </w:num>
  <w:num w:numId="8">
    <w:abstractNumId w:val="16"/>
  </w:num>
  <w:num w:numId="9">
    <w:abstractNumId w:val="3"/>
  </w:num>
  <w:num w:numId="10">
    <w:abstractNumId w:val="11"/>
  </w:num>
  <w:num w:numId="11">
    <w:abstractNumId w:val="8"/>
  </w:num>
  <w:num w:numId="12">
    <w:abstractNumId w:val="14"/>
  </w:num>
  <w:num w:numId="13">
    <w:abstractNumId w:val="10"/>
  </w:num>
  <w:num w:numId="14">
    <w:abstractNumId w:val="17"/>
  </w:num>
  <w:num w:numId="15">
    <w:abstractNumId w:val="24"/>
  </w:num>
  <w:num w:numId="16">
    <w:abstractNumId w:val="21"/>
  </w:num>
  <w:num w:numId="17">
    <w:abstractNumId w:val="9"/>
  </w:num>
  <w:num w:numId="18">
    <w:abstractNumId w:val="18"/>
  </w:num>
  <w:num w:numId="19">
    <w:abstractNumId w:val="5"/>
  </w:num>
  <w:num w:numId="20">
    <w:abstractNumId w:val="19"/>
  </w:num>
  <w:num w:numId="21">
    <w:abstractNumId w:val="4"/>
  </w:num>
  <w:num w:numId="22">
    <w:abstractNumId w:val="15"/>
  </w:num>
  <w:num w:numId="23">
    <w:abstractNumId w:val="12"/>
  </w:num>
  <w:num w:numId="24">
    <w:abstractNumId w:val="7"/>
  </w:num>
  <w:num w:numId="25">
    <w:abstractNumId w:val="6"/>
  </w:num>
  <w:num w:numId="26">
    <w:abstractNumId w:val="26"/>
  </w:num>
  <w:num w:numId="27">
    <w:abstractNumId w:val="23"/>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041"/>
    <w:rsid w:val="000070A9"/>
    <w:rsid w:val="00016AB2"/>
    <w:rsid w:val="000447C6"/>
    <w:rsid w:val="0007578E"/>
    <w:rsid w:val="000C5397"/>
    <w:rsid w:val="000F5534"/>
    <w:rsid w:val="001E0BEE"/>
    <w:rsid w:val="002A6041"/>
    <w:rsid w:val="002B2E45"/>
    <w:rsid w:val="003807F5"/>
    <w:rsid w:val="00414E71"/>
    <w:rsid w:val="00560D39"/>
    <w:rsid w:val="00594306"/>
    <w:rsid w:val="005B44FD"/>
    <w:rsid w:val="00615D81"/>
    <w:rsid w:val="00722FAF"/>
    <w:rsid w:val="00777F17"/>
    <w:rsid w:val="00797F69"/>
    <w:rsid w:val="00863122"/>
    <w:rsid w:val="00867D86"/>
    <w:rsid w:val="00884B19"/>
    <w:rsid w:val="008A5CDA"/>
    <w:rsid w:val="0097471D"/>
    <w:rsid w:val="009A106D"/>
    <w:rsid w:val="00B245EC"/>
    <w:rsid w:val="00B50144"/>
    <w:rsid w:val="00BA09E7"/>
    <w:rsid w:val="00C35B4B"/>
    <w:rsid w:val="00C75D7A"/>
    <w:rsid w:val="00EF5911"/>
    <w:rsid w:val="00F90CF4"/>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paragraph" w:styleId="Heading9">
    <w:name w:val="heading 9"/>
    <w:basedOn w:val="Normal"/>
    <w:next w:val="Normal"/>
    <w:link w:val="Heading9Char"/>
    <w:semiHidden/>
    <w:unhideWhenUsed/>
    <w:qFormat/>
    <w:rsid w:val="008631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3122"/>
    <w:pPr>
      <w:spacing w:after="120"/>
      <w:ind w:left="283"/>
    </w:pPr>
  </w:style>
  <w:style w:type="character" w:customStyle="1" w:styleId="BodyTextIndentChar">
    <w:name w:val="Body Text Indent Char"/>
    <w:basedOn w:val="DefaultParagraphFont"/>
    <w:link w:val="BodyTextIndent"/>
    <w:rsid w:val="00863122"/>
  </w:style>
  <w:style w:type="character" w:customStyle="1" w:styleId="Heading9Char">
    <w:name w:val="Heading 9 Char"/>
    <w:basedOn w:val="DefaultParagraphFont"/>
    <w:link w:val="Heading9"/>
    <w:semiHidden/>
    <w:rsid w:val="00863122"/>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863122"/>
    <w:pPr>
      <w:spacing w:after="120" w:line="480" w:lineRule="auto"/>
      <w:ind w:left="283"/>
    </w:pPr>
  </w:style>
  <w:style w:type="character" w:customStyle="1" w:styleId="BodyTextIndent2Char">
    <w:name w:val="Body Text Indent 2 Char"/>
    <w:basedOn w:val="DefaultParagraphFont"/>
    <w:link w:val="BodyTextIndent2"/>
    <w:rsid w:val="00863122"/>
  </w:style>
  <w:style w:type="paragraph" w:styleId="ListParagraph">
    <w:name w:val="List Paragraph"/>
    <w:basedOn w:val="Normal"/>
    <w:uiPriority w:val="34"/>
    <w:qFormat/>
    <w:rsid w:val="00C35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534"/>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paragraph" w:styleId="Heading9">
    <w:name w:val="heading 9"/>
    <w:basedOn w:val="Normal"/>
    <w:next w:val="Normal"/>
    <w:link w:val="Heading9Char"/>
    <w:semiHidden/>
    <w:unhideWhenUsed/>
    <w:qFormat/>
    <w:rsid w:val="0086312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63122"/>
    <w:pPr>
      <w:spacing w:after="120"/>
      <w:ind w:left="283"/>
    </w:pPr>
  </w:style>
  <w:style w:type="character" w:customStyle="1" w:styleId="BodyTextIndentChar">
    <w:name w:val="Body Text Indent Char"/>
    <w:basedOn w:val="DefaultParagraphFont"/>
    <w:link w:val="BodyTextIndent"/>
    <w:rsid w:val="00863122"/>
  </w:style>
  <w:style w:type="character" w:customStyle="1" w:styleId="Heading9Char">
    <w:name w:val="Heading 9 Char"/>
    <w:basedOn w:val="DefaultParagraphFont"/>
    <w:link w:val="Heading9"/>
    <w:semiHidden/>
    <w:rsid w:val="00863122"/>
    <w:rPr>
      <w:rFonts w:asciiTheme="majorHAnsi" w:eastAsiaTheme="majorEastAsia" w:hAnsiTheme="majorHAnsi" w:cstheme="majorBidi"/>
      <w:i/>
      <w:iCs/>
      <w:color w:val="404040" w:themeColor="text1" w:themeTint="BF"/>
    </w:rPr>
  </w:style>
  <w:style w:type="paragraph" w:styleId="BodyTextIndent2">
    <w:name w:val="Body Text Indent 2"/>
    <w:basedOn w:val="Normal"/>
    <w:link w:val="BodyTextIndent2Char"/>
    <w:rsid w:val="00863122"/>
    <w:pPr>
      <w:spacing w:after="120" w:line="480" w:lineRule="auto"/>
      <w:ind w:left="283"/>
    </w:pPr>
  </w:style>
  <w:style w:type="character" w:customStyle="1" w:styleId="BodyTextIndent2Char">
    <w:name w:val="Body Text Indent 2 Char"/>
    <w:basedOn w:val="DefaultParagraphFont"/>
    <w:link w:val="BodyTextIndent2"/>
    <w:rsid w:val="00863122"/>
  </w:style>
  <w:style w:type="paragraph" w:styleId="ListParagraph">
    <w:name w:val="List Paragraph"/>
    <w:basedOn w:val="Normal"/>
    <w:uiPriority w:val="34"/>
    <w:qFormat/>
    <w:rsid w:val="00C35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8</Pages>
  <Words>1731</Words>
  <Characters>9076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NRT.001 Prewarm Technique</vt:lpstr>
    </vt:vector>
  </TitlesOfParts>
  <Company>The Ottawa Hospital</Company>
  <LinksUpToDate>false</LinksUpToDate>
  <CharactersWithSpaces>10786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NRT.001 Prewarm Technique</dc:title>
  <dc:creator>Transfusion Ontario Program Office</dc:creator>
  <cp:lastModifiedBy>Greening, Emma</cp:lastModifiedBy>
  <cp:revision>6</cp:revision>
  <cp:lastPrinted>2002-05-31T15:29:00Z</cp:lastPrinted>
  <dcterms:created xsi:type="dcterms:W3CDTF">2015-08-05T18:48:00Z</dcterms:created>
  <dcterms:modified xsi:type="dcterms:W3CDTF">2015-10-27T13:46:00Z</dcterms:modified>
</cp:coreProperties>
</file>