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E5" w:rsidRDefault="002A6041" w:rsidP="00766F0E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2A6041" w:rsidRPr="006A6DE5" w:rsidRDefault="00CC7186" w:rsidP="006A6DE5">
      <w:pPr>
        <w:ind w:left="720"/>
        <w:rPr>
          <w:rFonts w:ascii="Arial" w:hAnsi="Arial"/>
          <w:b/>
          <w:sz w:val="28"/>
        </w:rPr>
      </w:pPr>
      <w:r w:rsidRPr="006A6DE5">
        <w:rPr>
          <w:rFonts w:ascii="Arial" w:hAnsi="Arial"/>
          <w:sz w:val="24"/>
          <w:szCs w:val="24"/>
        </w:rPr>
        <w:t>The Transfusion Medicine Laboratory (TML) is required to monitor the outcome of its processes. The identification and correction of non-compliance (NC) is a means to achieve this.</w:t>
      </w:r>
    </w:p>
    <w:p w:rsidR="002A6041" w:rsidRPr="00C22EF3" w:rsidRDefault="002A6041">
      <w:pPr>
        <w:ind w:left="720"/>
        <w:rPr>
          <w:rFonts w:ascii="Arial" w:hAnsi="Arial"/>
          <w:sz w:val="24"/>
          <w:szCs w:val="24"/>
        </w:rPr>
      </w:pPr>
    </w:p>
    <w:p w:rsidR="002A6041" w:rsidRDefault="002A6041" w:rsidP="00766F0E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CC7186" w:rsidRPr="000C1D7C" w:rsidRDefault="00CC7186" w:rsidP="00140DDE">
      <w:pPr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 w:rsidRPr="00CC7186">
        <w:rPr>
          <w:rFonts w:ascii="Arial" w:hAnsi="Arial"/>
          <w:sz w:val="24"/>
        </w:rPr>
        <w:t>Standardized non-compliance forms will be used.</w:t>
      </w:r>
    </w:p>
    <w:p w:rsidR="006A6DE5" w:rsidRDefault="006A6DE5" w:rsidP="00140DDE">
      <w:pPr>
        <w:ind w:left="1440"/>
        <w:rPr>
          <w:rFonts w:ascii="Arial" w:hAnsi="Arial"/>
          <w:sz w:val="24"/>
        </w:rPr>
      </w:pPr>
    </w:p>
    <w:p w:rsidR="00CC7186" w:rsidRPr="000C1D7C" w:rsidRDefault="00CC7186" w:rsidP="00140DDE">
      <w:pPr>
        <w:numPr>
          <w:ilvl w:val="1"/>
          <w:numId w:val="1"/>
        </w:numPr>
        <w:ind w:left="1440"/>
        <w:rPr>
          <w:rFonts w:ascii="Arial" w:hAnsi="Arial"/>
          <w:sz w:val="24"/>
        </w:rPr>
      </w:pPr>
      <w:r w:rsidRPr="00CC7186">
        <w:rPr>
          <w:rFonts w:ascii="Arial" w:hAnsi="Arial"/>
          <w:sz w:val="24"/>
        </w:rPr>
        <w:t>The intent of these forms is to improve processes and not to initiate discipline.</w:t>
      </w:r>
    </w:p>
    <w:p w:rsidR="006A6DE5" w:rsidRDefault="006A6DE5" w:rsidP="00140DDE">
      <w:pPr>
        <w:ind w:left="1440"/>
        <w:rPr>
          <w:rFonts w:ascii="Arial" w:hAnsi="Arial"/>
          <w:sz w:val="24"/>
        </w:rPr>
      </w:pPr>
    </w:p>
    <w:p w:rsidR="002A6041" w:rsidRPr="000C1D7C" w:rsidRDefault="00CC7186" w:rsidP="00140DDE">
      <w:pPr>
        <w:numPr>
          <w:ilvl w:val="1"/>
          <w:numId w:val="1"/>
        </w:numPr>
        <w:ind w:left="1440"/>
        <w:rPr>
          <w:rFonts w:ascii="Arial" w:hAnsi="Arial"/>
          <w:sz w:val="24"/>
        </w:rPr>
      </w:pPr>
      <w:r w:rsidRPr="00CC7186">
        <w:rPr>
          <w:rFonts w:ascii="Arial" w:hAnsi="Arial"/>
          <w:sz w:val="24"/>
        </w:rPr>
        <w:t>These files are part of the overall Quality Management System (QMS).</w:t>
      </w:r>
    </w:p>
    <w:p w:rsidR="002A6041" w:rsidRPr="00766F0E" w:rsidRDefault="002A6041">
      <w:pPr>
        <w:ind w:left="720"/>
        <w:rPr>
          <w:rFonts w:ascii="Arial" w:hAnsi="Arial"/>
          <w:sz w:val="24"/>
        </w:rPr>
      </w:pPr>
    </w:p>
    <w:p w:rsidR="002A6041" w:rsidRDefault="002A6041" w:rsidP="00766F0E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  <w:r w:rsidR="00CC7186">
        <w:rPr>
          <w:rFonts w:ascii="Arial" w:hAnsi="Arial"/>
          <w:b/>
          <w:sz w:val="28"/>
        </w:rPr>
        <w:t>– N/A</w:t>
      </w:r>
    </w:p>
    <w:p w:rsidR="002A6041" w:rsidRPr="00CC7186" w:rsidRDefault="002A6041" w:rsidP="00766F0E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Materials</w:t>
      </w:r>
      <w:r w:rsidRPr="00CC7186">
        <w:rPr>
          <w:rFonts w:ascii="Arial" w:hAnsi="Arial"/>
          <w:sz w:val="24"/>
        </w:rPr>
        <w:tab/>
      </w:r>
    </w:p>
    <w:p w:rsidR="000E62C9" w:rsidRDefault="002A6041" w:rsidP="00C22EF3">
      <w:pPr>
        <w:ind w:left="2127" w:hanging="1418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 w:rsidR="00CC7186" w:rsidRPr="00CC7186">
        <w:rPr>
          <w:rFonts w:ascii="Arial" w:hAnsi="Arial"/>
          <w:sz w:val="24"/>
        </w:rPr>
        <w:t>TML NC report form</w:t>
      </w:r>
      <w:r w:rsidR="000E62C9">
        <w:rPr>
          <w:rFonts w:ascii="Arial" w:hAnsi="Arial"/>
          <w:sz w:val="24"/>
        </w:rPr>
        <w:t xml:space="preserve"> (A</w:t>
      </w:r>
      <w:r w:rsidR="00EE767E">
        <w:rPr>
          <w:rFonts w:ascii="Arial" w:hAnsi="Arial"/>
          <w:sz w:val="24"/>
        </w:rPr>
        <w:t>DM</w:t>
      </w:r>
      <w:r w:rsidR="000E62C9">
        <w:rPr>
          <w:rFonts w:ascii="Arial" w:hAnsi="Arial"/>
          <w:sz w:val="24"/>
        </w:rPr>
        <w:t>.005F)</w:t>
      </w:r>
      <w:r w:rsidR="00766F0E">
        <w:rPr>
          <w:rFonts w:ascii="Arial" w:hAnsi="Arial"/>
          <w:sz w:val="24"/>
        </w:rPr>
        <w:t xml:space="preserve"> and/or</w:t>
      </w:r>
    </w:p>
    <w:p w:rsidR="00CC7186" w:rsidRPr="00766F0E" w:rsidRDefault="00766F0E" w:rsidP="00C22EF3">
      <w:pPr>
        <w:ind w:left="2127"/>
        <w:rPr>
          <w:rFonts w:ascii="Arial" w:hAnsi="Arial"/>
          <w:sz w:val="24"/>
          <w:lang w:val="en-CA"/>
        </w:rPr>
      </w:pPr>
      <w:r w:rsidRPr="00766F0E">
        <w:rPr>
          <w:rFonts w:ascii="Arial" w:hAnsi="Arial"/>
          <w:sz w:val="24"/>
          <w:lang w:val="en-CA"/>
        </w:rPr>
        <w:t xml:space="preserve"> </w:t>
      </w:r>
      <w:r w:rsidR="000E62C9" w:rsidRPr="00766F0E">
        <w:rPr>
          <w:rFonts w:ascii="Arial" w:hAnsi="Arial"/>
          <w:sz w:val="24"/>
          <w:lang w:val="en-CA"/>
        </w:rPr>
        <w:t>Site specific Non-Conformance report</w:t>
      </w:r>
    </w:p>
    <w:p w:rsidR="002A6041" w:rsidRPr="00766F0E" w:rsidRDefault="002A6041">
      <w:pPr>
        <w:rPr>
          <w:rFonts w:ascii="Arial" w:hAnsi="Arial"/>
          <w:b/>
          <w:sz w:val="24"/>
          <w:lang w:val="fr-CA"/>
        </w:rPr>
      </w:pPr>
    </w:p>
    <w:p w:rsidR="00766F0E" w:rsidRDefault="00CC7186" w:rsidP="00766F0E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766F0E" w:rsidRDefault="00CC7186" w:rsidP="00766F0E">
      <w:pPr>
        <w:numPr>
          <w:ilvl w:val="1"/>
          <w:numId w:val="1"/>
        </w:numPr>
        <w:spacing w:after="240"/>
        <w:rPr>
          <w:rFonts w:ascii="Arial" w:hAnsi="Arial"/>
          <w:b/>
          <w:sz w:val="28"/>
        </w:rPr>
      </w:pPr>
      <w:r w:rsidRPr="00766F0E">
        <w:rPr>
          <w:rFonts w:ascii="Arial" w:hAnsi="Arial"/>
          <w:sz w:val="28"/>
        </w:rPr>
        <w:t>An annual review (or sooner if indicated) should be made of all reports and a trend analysis performed and reported</w:t>
      </w:r>
      <w:r w:rsidR="000C1D7C" w:rsidRPr="00766F0E">
        <w:rPr>
          <w:rFonts w:ascii="Arial" w:hAnsi="Arial"/>
          <w:sz w:val="28"/>
        </w:rPr>
        <w:t xml:space="preserve"> to the Transfusion Committee or equivalent</w:t>
      </w:r>
      <w:r w:rsidRPr="00766F0E">
        <w:rPr>
          <w:rFonts w:ascii="Arial" w:hAnsi="Arial"/>
          <w:sz w:val="28"/>
        </w:rPr>
        <w:t>.</w:t>
      </w:r>
    </w:p>
    <w:p w:rsidR="00766F0E" w:rsidRDefault="00CC7186" w:rsidP="00766F0E">
      <w:pPr>
        <w:numPr>
          <w:ilvl w:val="1"/>
          <w:numId w:val="1"/>
        </w:numPr>
        <w:spacing w:after="240"/>
        <w:rPr>
          <w:rFonts w:ascii="Arial" w:hAnsi="Arial"/>
          <w:b/>
          <w:sz w:val="28"/>
        </w:rPr>
      </w:pPr>
      <w:r w:rsidRPr="00766F0E">
        <w:rPr>
          <w:rFonts w:ascii="Arial" w:hAnsi="Arial"/>
          <w:sz w:val="28"/>
        </w:rPr>
        <w:t xml:space="preserve">The </w:t>
      </w:r>
      <w:r w:rsidR="00EE767E" w:rsidRPr="00766F0E">
        <w:rPr>
          <w:rFonts w:ascii="Arial" w:hAnsi="Arial"/>
          <w:sz w:val="28"/>
        </w:rPr>
        <w:t xml:space="preserve">TM </w:t>
      </w:r>
      <w:r w:rsidRPr="00766F0E">
        <w:rPr>
          <w:rFonts w:ascii="Arial" w:hAnsi="Arial"/>
          <w:sz w:val="28"/>
        </w:rPr>
        <w:t xml:space="preserve">Medical </w:t>
      </w:r>
      <w:r w:rsidR="00EE767E" w:rsidRPr="00766F0E">
        <w:rPr>
          <w:rFonts w:ascii="Arial" w:hAnsi="Arial"/>
          <w:sz w:val="28"/>
        </w:rPr>
        <w:t xml:space="preserve">Director </w:t>
      </w:r>
      <w:r w:rsidRPr="00766F0E">
        <w:rPr>
          <w:rFonts w:ascii="Arial" w:hAnsi="Arial"/>
          <w:sz w:val="28"/>
        </w:rPr>
        <w:t>/Designate should review the analysis reports.</w:t>
      </w:r>
    </w:p>
    <w:p w:rsidR="00CC7186" w:rsidRPr="00766F0E" w:rsidRDefault="00CC7186" w:rsidP="00766F0E">
      <w:pPr>
        <w:numPr>
          <w:ilvl w:val="1"/>
          <w:numId w:val="1"/>
        </w:numPr>
        <w:spacing w:after="240"/>
        <w:rPr>
          <w:rFonts w:ascii="Arial" w:hAnsi="Arial"/>
          <w:b/>
          <w:sz w:val="28"/>
        </w:rPr>
      </w:pPr>
      <w:r w:rsidRPr="00766F0E">
        <w:rPr>
          <w:rFonts w:ascii="Arial" w:hAnsi="Arial"/>
          <w:sz w:val="28"/>
        </w:rPr>
        <w:t xml:space="preserve">Action taken as an outcome of the analysis reports </w:t>
      </w:r>
      <w:r w:rsidR="00766F0E">
        <w:rPr>
          <w:rFonts w:ascii="Arial" w:hAnsi="Arial"/>
          <w:sz w:val="28"/>
        </w:rPr>
        <w:t>(</w:t>
      </w:r>
      <w:r w:rsidRPr="00766F0E">
        <w:rPr>
          <w:rFonts w:ascii="Arial" w:hAnsi="Arial"/>
          <w:sz w:val="28"/>
        </w:rPr>
        <w:t>e.g.</w:t>
      </w:r>
      <w:r w:rsidR="00766F0E">
        <w:rPr>
          <w:rFonts w:ascii="Arial" w:hAnsi="Arial"/>
          <w:sz w:val="28"/>
        </w:rPr>
        <w:t xml:space="preserve"> p</w:t>
      </w:r>
      <w:r w:rsidRPr="00766F0E">
        <w:rPr>
          <w:rFonts w:ascii="Arial" w:hAnsi="Arial"/>
          <w:sz w:val="28"/>
        </w:rPr>
        <w:t>rocess change, employee training</w:t>
      </w:r>
      <w:r w:rsidR="00766F0E">
        <w:rPr>
          <w:rFonts w:ascii="Arial" w:hAnsi="Arial"/>
          <w:sz w:val="28"/>
        </w:rPr>
        <w:t>)</w:t>
      </w:r>
      <w:r w:rsidRPr="00766F0E">
        <w:rPr>
          <w:rFonts w:ascii="Arial" w:hAnsi="Arial"/>
          <w:sz w:val="28"/>
        </w:rPr>
        <w:t xml:space="preserve"> should be documented and retained in the QMS files.</w:t>
      </w:r>
    </w:p>
    <w:p w:rsidR="002A6041" w:rsidRDefault="00140DDE" w:rsidP="00766F0E">
      <w:pPr>
        <w:numPr>
          <w:ilvl w:val="0"/>
          <w:numId w:val="1"/>
        </w:numPr>
        <w:tabs>
          <w:tab w:val="clear" w:pos="720"/>
        </w:tabs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Procedure</w:t>
      </w:r>
    </w:p>
    <w:tbl>
      <w:tblPr>
        <w:tblStyle w:val="TableGrid"/>
        <w:tblW w:w="10170" w:type="dxa"/>
        <w:jc w:val="center"/>
        <w:tblInd w:w="-252" w:type="dxa"/>
        <w:tblLook w:val="04A0" w:firstRow="1" w:lastRow="0" w:firstColumn="1" w:lastColumn="0" w:noHBand="0" w:noVBand="1"/>
      </w:tblPr>
      <w:tblGrid>
        <w:gridCol w:w="2475"/>
        <w:gridCol w:w="7695"/>
      </w:tblGrid>
      <w:tr w:rsidR="00766F0E" w:rsidTr="00766F0E">
        <w:trPr>
          <w:trHeight w:val="4647"/>
          <w:jc w:val="center"/>
        </w:trPr>
        <w:tc>
          <w:tcPr>
            <w:tcW w:w="2475" w:type="dxa"/>
            <w:vMerge w:val="restart"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Non- Compliance Identified</w:t>
            </w:r>
          </w:p>
        </w:tc>
        <w:tc>
          <w:tcPr>
            <w:tcW w:w="7695" w:type="dxa"/>
          </w:tcPr>
          <w:p w:rsidR="00766F0E" w:rsidRDefault="00766F0E" w:rsidP="00766F0E">
            <w:pPr>
              <w:numPr>
                <w:ilvl w:val="0"/>
                <w:numId w:val="5"/>
              </w:numPr>
              <w:spacing w:after="120"/>
              <w:ind w:left="677" w:hanging="677"/>
              <w:rPr>
                <w:rFonts w:ascii="Arial" w:hAnsi="Arial"/>
                <w:sz w:val="24"/>
              </w:rPr>
            </w:pPr>
            <w:r w:rsidRPr="00CC7186">
              <w:rPr>
                <w:rFonts w:ascii="Arial" w:hAnsi="Arial"/>
                <w:sz w:val="24"/>
              </w:rPr>
              <w:t>In-house TML non-compliance reports</w:t>
            </w:r>
            <w:r w:rsidRPr="00CC7186">
              <w:rPr>
                <w:rFonts w:ascii="Arial" w:hAnsi="Arial"/>
                <w:b/>
                <w:sz w:val="24"/>
              </w:rPr>
              <w:t xml:space="preserve"> </w:t>
            </w:r>
            <w:r w:rsidRPr="00CC7186">
              <w:rPr>
                <w:rFonts w:ascii="Arial" w:hAnsi="Arial"/>
                <w:sz w:val="24"/>
              </w:rPr>
              <w:t>will be completed when an error is detected in the TML and corrected prior to i</w:t>
            </w:r>
            <w:r>
              <w:rPr>
                <w:rFonts w:ascii="Arial" w:hAnsi="Arial"/>
                <w:sz w:val="24"/>
              </w:rPr>
              <w:t xml:space="preserve">nformation or product release. </w:t>
            </w:r>
            <w:r w:rsidRPr="00CC7186">
              <w:rPr>
                <w:rFonts w:ascii="Arial" w:hAnsi="Arial"/>
                <w:sz w:val="24"/>
              </w:rPr>
              <w:t>The following categories will be followed: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4"/>
              <w:gridCol w:w="4625"/>
            </w:tblGrid>
            <w:tr w:rsidR="00766F0E" w:rsidTr="00140DDE">
              <w:tc>
                <w:tcPr>
                  <w:tcW w:w="2851" w:type="dxa"/>
                  <w:shd w:val="clear" w:color="auto" w:fill="F2F2F2" w:themeFill="background1" w:themeFillShade="F2"/>
                </w:tcPr>
                <w:p w:rsidR="00766F0E" w:rsidRPr="00766F0E" w:rsidRDefault="00766F0E" w:rsidP="00766F0E">
                  <w:pPr>
                    <w:pStyle w:val="Heading9"/>
                    <w:spacing w:before="0"/>
                    <w:jc w:val="center"/>
                    <w:rPr>
                      <w:rFonts w:ascii="Arial" w:hAnsi="Arial" w:cs="Arial"/>
                      <w:i w:val="0"/>
                    </w:rPr>
                  </w:pPr>
                  <w:r w:rsidRPr="00766F0E">
                    <w:rPr>
                      <w:rFonts w:ascii="Arial" w:hAnsi="Arial" w:cs="Arial"/>
                      <w:i w:val="0"/>
                      <w:color w:val="auto"/>
                      <w:sz w:val="24"/>
                    </w:rPr>
                    <w:t>NC Category</w:t>
                  </w:r>
                </w:p>
              </w:tc>
              <w:tc>
                <w:tcPr>
                  <w:tcW w:w="4641" w:type="dxa"/>
                  <w:shd w:val="clear" w:color="auto" w:fill="F2F2F2" w:themeFill="background1" w:themeFillShade="F2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jc w:val="center"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Example</w:t>
                  </w:r>
                </w:p>
              </w:tc>
            </w:tr>
            <w:tr w:rsidR="00766F0E" w:rsidTr="00766F0E">
              <w:trPr>
                <w:trHeight w:val="375"/>
              </w:trPr>
              <w:tc>
                <w:tcPr>
                  <w:tcW w:w="2851" w:type="dxa"/>
                  <w:vAlign w:val="center"/>
                </w:tcPr>
                <w:p w:rsidR="00766F0E" w:rsidRPr="00C22EF3" w:rsidRDefault="00766F0E" w:rsidP="00766F0E">
                  <w:pPr>
                    <w:pStyle w:val="Heading9"/>
                    <w:spacing w:before="0"/>
                    <w:rPr>
                      <w:rFonts w:ascii="Arial" w:hAnsi="Arial" w:cs="Arial"/>
                      <w:i w:val="0"/>
                      <w:color w:val="auto"/>
                      <w:sz w:val="24"/>
                      <w:szCs w:val="24"/>
                    </w:rPr>
                  </w:pPr>
                  <w:r w:rsidRPr="00C22EF3">
                    <w:rPr>
                      <w:rFonts w:ascii="Arial" w:hAnsi="Arial" w:cs="Arial"/>
                      <w:i w:val="0"/>
                      <w:color w:val="auto"/>
                      <w:sz w:val="24"/>
                      <w:szCs w:val="24"/>
                    </w:rPr>
                    <w:t>Clerical Error</w:t>
                  </w:r>
                </w:p>
              </w:tc>
              <w:tc>
                <w:tcPr>
                  <w:tcW w:w="4641" w:type="dxa"/>
                  <w:vAlign w:val="center"/>
                </w:tcPr>
                <w:p w:rsidR="00766F0E" w:rsidRDefault="00766F0E" w:rsidP="00773201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 xml:space="preserve">Unit typing incorrectly entered 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Blood Product Wastage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Incorrect product thawed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Delay In Issue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Verbal order not passed on in timely way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Test Not Performed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 xml:space="preserve">Results not verified and completed 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Labelling Error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Sample label affixed to incorrect tube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Autologous Related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Missed name discrepancy when receiving product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Technical Testing Error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Addition of incorrect antisera to a test</w:t>
                  </w:r>
                </w:p>
              </w:tc>
            </w:tr>
            <w:tr w:rsidR="00766F0E" w:rsidTr="00766F0E">
              <w:tc>
                <w:tcPr>
                  <w:tcW w:w="285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Incorrect Report Charted</w:t>
                  </w:r>
                </w:p>
              </w:tc>
              <w:tc>
                <w:tcPr>
                  <w:tcW w:w="4641" w:type="dxa"/>
                </w:tcPr>
                <w:p w:rsidR="00766F0E" w:rsidRDefault="00766F0E" w:rsidP="00754C7C">
                  <w:pPr>
                    <w:tabs>
                      <w:tab w:val="left" w:pos="-1080"/>
                      <w:tab w:val="left" w:pos="-360"/>
                      <w:tab w:val="left" w:pos="0"/>
                      <w:tab w:val="left" w:pos="360"/>
                      <w:tab w:val="left" w:pos="72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  <w:tab w:val="left" w:pos="5400"/>
                      <w:tab w:val="left" w:pos="6120"/>
                      <w:tab w:val="left" w:pos="6840"/>
                      <w:tab w:val="left" w:pos="7560"/>
                      <w:tab w:val="left" w:pos="8280"/>
                      <w:tab w:val="left" w:pos="9000"/>
                      <w:tab w:val="left" w:pos="9720"/>
                      <w:tab w:val="left" w:pos="10440"/>
                      <w:tab w:val="left" w:pos="11160"/>
                      <w:tab w:val="left" w:pos="11880"/>
                      <w:tab w:val="left" w:pos="12600"/>
                      <w:tab w:val="left" w:pos="13320"/>
                      <w:tab w:val="left" w:pos="14040"/>
                      <w:tab w:val="left" w:pos="14760"/>
                      <w:tab w:val="left" w:pos="15480"/>
                      <w:tab w:val="left" w:pos="16200"/>
                      <w:tab w:val="left" w:pos="16920"/>
                      <w:tab w:val="left" w:pos="17640"/>
                      <w:tab w:val="left" w:pos="18360"/>
                    </w:tabs>
                    <w:suppressAutoHyphens/>
                    <w:rPr>
                      <w:rFonts w:ascii="Arial" w:hAnsi="Arial"/>
                      <w:spacing w:val="-2"/>
                      <w:sz w:val="24"/>
                      <w:lang w:val="en-GB"/>
                    </w:rPr>
                  </w:pPr>
                  <w:r>
                    <w:rPr>
                      <w:rFonts w:ascii="Arial" w:hAnsi="Arial"/>
                      <w:spacing w:val="-2"/>
                      <w:sz w:val="24"/>
                      <w:lang w:val="en-GB"/>
                    </w:rPr>
                    <w:t>Incorrect result charted but noted in TML and amended.</w:t>
                  </w:r>
                </w:p>
              </w:tc>
            </w:tr>
          </w:tbl>
          <w:p w:rsidR="00766F0E" w:rsidRPr="00C22EF3" w:rsidRDefault="00766F0E" w:rsidP="00766F0E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766F0E" w:rsidTr="00766F0E">
        <w:trPr>
          <w:trHeight w:val="614"/>
          <w:jc w:val="center"/>
        </w:trPr>
        <w:tc>
          <w:tcPr>
            <w:tcW w:w="2475" w:type="dxa"/>
            <w:vMerge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</w:p>
        </w:tc>
        <w:tc>
          <w:tcPr>
            <w:tcW w:w="7695" w:type="dxa"/>
          </w:tcPr>
          <w:p w:rsidR="00766F0E" w:rsidRPr="00CC7186" w:rsidRDefault="00766F0E" w:rsidP="00C22EF3">
            <w:pPr>
              <w:pStyle w:val="ListParagraph"/>
              <w:numPr>
                <w:ilvl w:val="0"/>
                <w:numId w:val="5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Any incidents affecting patient care will be brought to the attention of the Manager and Medical Director immediately.</w:t>
            </w:r>
          </w:p>
        </w:tc>
      </w:tr>
      <w:tr w:rsidR="00766F0E" w:rsidTr="00766F0E">
        <w:trPr>
          <w:trHeight w:val="1903"/>
          <w:jc w:val="center"/>
        </w:trPr>
        <w:tc>
          <w:tcPr>
            <w:tcW w:w="2475" w:type="dxa"/>
            <w:vMerge w:val="restart"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Reporting Non-Compliance</w:t>
            </w:r>
          </w:p>
        </w:tc>
        <w:tc>
          <w:tcPr>
            <w:tcW w:w="7695" w:type="dxa"/>
          </w:tcPr>
          <w:p w:rsidR="00766F0E" w:rsidRPr="00CC7186" w:rsidRDefault="00766F0E" w:rsidP="00C22EF3">
            <w:pPr>
              <w:numPr>
                <w:ilvl w:val="0"/>
                <w:numId w:val="17"/>
              </w:numPr>
              <w:ind w:hanging="720"/>
              <w:rPr>
                <w:rFonts w:ascii="Arial" w:hAnsi="Arial"/>
                <w:sz w:val="24"/>
              </w:rPr>
            </w:pPr>
            <w:r w:rsidRPr="00CC7186">
              <w:rPr>
                <w:rFonts w:ascii="Arial" w:hAnsi="Arial"/>
                <w:sz w:val="24"/>
              </w:rPr>
              <w:t>Hospital non-compliance reports will be issued for the following:</w:t>
            </w:r>
          </w:p>
          <w:p w:rsidR="00766F0E" w:rsidRDefault="00766F0E" w:rsidP="00766F0E">
            <w:pPr>
              <w:pStyle w:val="ListParagraph"/>
              <w:ind w:left="1440"/>
              <w:rPr>
                <w:rFonts w:ascii="Arial" w:hAnsi="Arial"/>
                <w:sz w:val="24"/>
              </w:rPr>
            </w:pPr>
          </w:p>
          <w:p w:rsidR="00766F0E" w:rsidRDefault="00766F0E" w:rsidP="00766F0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C22EF3">
              <w:rPr>
                <w:rFonts w:ascii="Arial" w:hAnsi="Arial"/>
                <w:sz w:val="24"/>
              </w:rPr>
              <w:t>Patient is affected in any way (incorrect product, incompatible product, unit infused to wrong patient, avoidable delay in issuing products)</w:t>
            </w:r>
          </w:p>
          <w:p w:rsidR="00766F0E" w:rsidRDefault="00766F0E" w:rsidP="00766F0E">
            <w:pPr>
              <w:pStyle w:val="ListParagraph"/>
              <w:ind w:left="1638"/>
              <w:rPr>
                <w:rFonts w:ascii="Arial" w:hAnsi="Arial"/>
                <w:sz w:val="24"/>
              </w:rPr>
            </w:pPr>
          </w:p>
          <w:p w:rsidR="00766F0E" w:rsidRDefault="00766F0E" w:rsidP="00766F0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CC7186">
              <w:rPr>
                <w:rFonts w:ascii="Arial" w:hAnsi="Arial"/>
                <w:sz w:val="24"/>
              </w:rPr>
              <w:t>Blood products wasted (incorrect handling, storage)</w:t>
            </w:r>
          </w:p>
          <w:p w:rsidR="00766F0E" w:rsidRDefault="00766F0E" w:rsidP="00766F0E">
            <w:pPr>
              <w:pStyle w:val="ListParagraph"/>
              <w:ind w:left="1638"/>
              <w:rPr>
                <w:rFonts w:ascii="Arial" w:hAnsi="Arial"/>
                <w:sz w:val="24"/>
              </w:rPr>
            </w:pPr>
          </w:p>
          <w:p w:rsidR="00766F0E" w:rsidRPr="00C22EF3" w:rsidRDefault="00766F0E" w:rsidP="00766F0E">
            <w:pPr>
              <w:pStyle w:val="ListParagraph"/>
              <w:numPr>
                <w:ilvl w:val="0"/>
                <w:numId w:val="27"/>
              </w:numPr>
              <w:rPr>
                <w:rFonts w:ascii="Arial" w:hAnsi="Arial"/>
                <w:sz w:val="24"/>
              </w:rPr>
            </w:pPr>
            <w:r w:rsidRPr="00CC7186">
              <w:rPr>
                <w:rFonts w:ascii="Arial" w:hAnsi="Arial"/>
                <w:sz w:val="24"/>
              </w:rPr>
              <w:t>Sample unacceptable for testing– new sample required (no label, incorrectly identified)</w:t>
            </w:r>
          </w:p>
        </w:tc>
      </w:tr>
      <w:tr w:rsidR="00766F0E" w:rsidTr="00766F0E">
        <w:trPr>
          <w:trHeight w:val="551"/>
          <w:jc w:val="center"/>
        </w:trPr>
        <w:tc>
          <w:tcPr>
            <w:tcW w:w="2475" w:type="dxa"/>
            <w:vMerge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</w:p>
        </w:tc>
        <w:tc>
          <w:tcPr>
            <w:tcW w:w="7695" w:type="dxa"/>
          </w:tcPr>
          <w:p w:rsidR="00766F0E" w:rsidRPr="00CC7186" w:rsidRDefault="00766F0E" w:rsidP="00C22EF3">
            <w:pPr>
              <w:numPr>
                <w:ilvl w:val="0"/>
                <w:numId w:val="17"/>
              </w:numPr>
              <w:ind w:hanging="720"/>
              <w:rPr>
                <w:rFonts w:ascii="Arial" w:hAnsi="Arial"/>
                <w:sz w:val="24"/>
              </w:rPr>
            </w:pPr>
            <w:r w:rsidRPr="00CC7186">
              <w:rPr>
                <w:rFonts w:ascii="Arial" w:hAnsi="Arial"/>
                <w:sz w:val="24"/>
              </w:rPr>
              <w:t>Corrective action taken will be documented and a copy will be kept on file in the designated area.</w:t>
            </w:r>
            <w:r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</w:tr>
      <w:tr w:rsidR="00766F0E" w:rsidTr="00766F0E">
        <w:trPr>
          <w:trHeight w:val="487"/>
          <w:jc w:val="center"/>
        </w:trPr>
        <w:tc>
          <w:tcPr>
            <w:tcW w:w="2475" w:type="dxa"/>
            <w:vMerge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</w:p>
        </w:tc>
        <w:tc>
          <w:tcPr>
            <w:tcW w:w="7695" w:type="dxa"/>
          </w:tcPr>
          <w:p w:rsidR="00766F0E" w:rsidRPr="00CC7186" w:rsidRDefault="00766F0E" w:rsidP="00C22EF3">
            <w:pPr>
              <w:numPr>
                <w:ilvl w:val="0"/>
                <w:numId w:val="17"/>
              </w:numPr>
              <w:ind w:hanging="7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  <w:lang w:val="en-GB"/>
              </w:rPr>
              <w:t>Corrective actions will be documented and filed with the QMS documentation.</w:t>
            </w:r>
          </w:p>
        </w:tc>
      </w:tr>
      <w:tr w:rsidR="00766F0E" w:rsidTr="00730545">
        <w:trPr>
          <w:trHeight w:val="1002"/>
          <w:jc w:val="center"/>
        </w:trPr>
        <w:tc>
          <w:tcPr>
            <w:tcW w:w="2475" w:type="dxa"/>
            <w:vMerge/>
            <w:shd w:val="clear" w:color="auto" w:fill="auto"/>
          </w:tcPr>
          <w:p w:rsidR="00766F0E" w:rsidRDefault="00766F0E" w:rsidP="00766F0E">
            <w:pPr>
              <w:numPr>
                <w:ilvl w:val="0"/>
                <w:numId w:val="3"/>
              </w:numPr>
              <w:ind w:left="567" w:hanging="540"/>
              <w:rPr>
                <w:rFonts w:ascii="Arial" w:hAnsi="Arial"/>
                <w:sz w:val="24"/>
              </w:rPr>
            </w:pPr>
          </w:p>
        </w:tc>
        <w:tc>
          <w:tcPr>
            <w:tcW w:w="7695" w:type="dxa"/>
          </w:tcPr>
          <w:p w:rsidR="00766F0E" w:rsidRDefault="00766F0E" w:rsidP="00C22EF3">
            <w:pPr>
              <w:numPr>
                <w:ilvl w:val="0"/>
                <w:numId w:val="17"/>
              </w:numPr>
              <w:ind w:hanging="720"/>
              <w:rPr>
                <w:rFonts w:ascii="Arial" w:hAnsi="Arial"/>
                <w:spacing w:val="-2"/>
                <w:sz w:val="24"/>
                <w:lang w:val="en-GB"/>
              </w:rPr>
            </w:pPr>
            <w:r w:rsidRPr="00C22EF3">
              <w:rPr>
                <w:rFonts w:ascii="Arial" w:hAnsi="Arial"/>
                <w:sz w:val="24"/>
                <w:lang w:val="en-GB"/>
              </w:rPr>
              <w:t>Hospital NC reports</w:t>
            </w:r>
            <w:r w:rsidRPr="00C22EF3">
              <w:rPr>
                <w:rFonts w:ascii="Arial" w:hAnsi="Arial"/>
                <w:spacing w:val="-2"/>
                <w:sz w:val="24"/>
                <w:lang w:val="en-GB"/>
              </w:rPr>
              <w:t xml:space="preserve"> will be signed off by the Manager of the TML or designate and reviewed monthly and brought to quarterly operations meetings for overall review by the Manager and Medical Directo</w:t>
            </w:r>
            <w:r>
              <w:rPr>
                <w:rFonts w:ascii="Arial" w:hAnsi="Arial"/>
                <w:spacing w:val="-2"/>
                <w:sz w:val="24"/>
                <w:lang w:val="en-GB"/>
              </w:rPr>
              <w:t>r</w:t>
            </w:r>
          </w:p>
        </w:tc>
      </w:tr>
      <w:tr w:rsidR="00766F0E" w:rsidTr="00766F0E">
        <w:trPr>
          <w:trHeight w:val="1002"/>
          <w:jc w:val="center"/>
        </w:trPr>
        <w:tc>
          <w:tcPr>
            <w:tcW w:w="2475" w:type="dxa"/>
            <w:vMerge w:val="restart"/>
            <w:shd w:val="clear" w:color="auto" w:fill="auto"/>
          </w:tcPr>
          <w:p w:rsidR="00766F0E" w:rsidRPr="00C22EF3" w:rsidRDefault="00766F0E" w:rsidP="00766F0E">
            <w:pPr>
              <w:pStyle w:val="ListParagraph"/>
              <w:numPr>
                <w:ilvl w:val="0"/>
                <w:numId w:val="23"/>
              </w:numPr>
              <w:ind w:left="567" w:hanging="5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Review of Non-Compliance Reports</w:t>
            </w:r>
          </w:p>
        </w:tc>
        <w:tc>
          <w:tcPr>
            <w:tcW w:w="7695" w:type="dxa"/>
          </w:tcPr>
          <w:p w:rsidR="00766F0E" w:rsidRPr="00730545" w:rsidRDefault="00766F0E" w:rsidP="00730545">
            <w:pPr>
              <w:pStyle w:val="ListParagraph"/>
              <w:numPr>
                <w:ilvl w:val="2"/>
                <w:numId w:val="28"/>
              </w:numPr>
              <w:rPr>
                <w:rFonts w:ascii="Arial" w:hAnsi="Arial"/>
                <w:sz w:val="24"/>
              </w:rPr>
            </w:pPr>
            <w:r w:rsidRPr="00730545">
              <w:rPr>
                <w:rFonts w:ascii="Arial" w:hAnsi="Arial"/>
                <w:sz w:val="24"/>
              </w:rPr>
              <w:t>Error reports will be reviewed monthly.  Any repeated errors (same error or same Technologist) will be investigated to determine if procedural changes and / or retraining are required.</w:t>
            </w:r>
          </w:p>
        </w:tc>
      </w:tr>
      <w:tr w:rsidR="00766F0E" w:rsidTr="00730545">
        <w:trPr>
          <w:trHeight w:val="534"/>
          <w:jc w:val="center"/>
        </w:trPr>
        <w:tc>
          <w:tcPr>
            <w:tcW w:w="2475" w:type="dxa"/>
            <w:vMerge/>
            <w:shd w:val="clear" w:color="auto" w:fill="auto"/>
          </w:tcPr>
          <w:p w:rsidR="00766F0E" w:rsidRDefault="00766F0E" w:rsidP="00766F0E">
            <w:pPr>
              <w:pStyle w:val="ListParagraph"/>
              <w:numPr>
                <w:ilvl w:val="0"/>
                <w:numId w:val="23"/>
              </w:numPr>
              <w:ind w:left="567" w:hanging="540"/>
              <w:rPr>
                <w:rFonts w:ascii="Arial" w:hAnsi="Arial"/>
                <w:sz w:val="24"/>
              </w:rPr>
            </w:pPr>
          </w:p>
        </w:tc>
        <w:tc>
          <w:tcPr>
            <w:tcW w:w="7695" w:type="dxa"/>
          </w:tcPr>
          <w:p w:rsidR="00766F0E" w:rsidRPr="00C22EF3" w:rsidRDefault="00766F0E" w:rsidP="00730545">
            <w:pPr>
              <w:pStyle w:val="ListParagraph"/>
              <w:numPr>
                <w:ilvl w:val="2"/>
                <w:numId w:val="28"/>
              </w:numPr>
              <w:rPr>
                <w:rFonts w:ascii="Arial" w:hAnsi="Arial"/>
                <w:sz w:val="24"/>
              </w:rPr>
            </w:pPr>
            <w:r w:rsidRPr="00730545">
              <w:rPr>
                <w:rFonts w:ascii="Arial" w:hAnsi="Arial"/>
                <w:sz w:val="24"/>
              </w:rPr>
              <w:t>Non-compliance reports will be reviewed regularly by the TM Medical Director and Hospital Transfusion Committee</w:t>
            </w:r>
          </w:p>
        </w:tc>
      </w:tr>
    </w:tbl>
    <w:p w:rsidR="002A6041" w:rsidRDefault="002A6041" w:rsidP="00414E71">
      <w:pPr>
        <w:rPr>
          <w:rFonts w:ascii="Arial" w:hAnsi="Arial"/>
          <w:sz w:val="24"/>
        </w:rPr>
      </w:pPr>
    </w:p>
    <w:p w:rsidR="00140DDE" w:rsidRDefault="00140DDE" w:rsidP="00414E71">
      <w:pPr>
        <w:rPr>
          <w:rFonts w:ascii="Arial" w:hAnsi="Arial"/>
          <w:sz w:val="24"/>
        </w:rPr>
      </w:pPr>
    </w:p>
    <w:p w:rsidR="00730545" w:rsidRDefault="002A6041" w:rsidP="00730545">
      <w:pPr>
        <w:pStyle w:val="ListParagraph"/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 w:rsidRPr="00730545">
        <w:rPr>
          <w:rFonts w:ascii="Arial" w:hAnsi="Arial"/>
          <w:b/>
          <w:sz w:val="28"/>
        </w:rPr>
        <w:lastRenderedPageBreak/>
        <w:t>Reporting</w:t>
      </w:r>
    </w:p>
    <w:p w:rsidR="002A6041" w:rsidRPr="00730545" w:rsidRDefault="000C1D7C" w:rsidP="00730545">
      <w:pPr>
        <w:spacing w:after="240"/>
        <w:ind w:left="720"/>
        <w:rPr>
          <w:rFonts w:ascii="Arial" w:hAnsi="Arial"/>
          <w:b/>
          <w:sz w:val="28"/>
        </w:rPr>
      </w:pPr>
      <w:r w:rsidRPr="00730545">
        <w:rPr>
          <w:rFonts w:ascii="Arial" w:hAnsi="Arial"/>
          <w:sz w:val="24"/>
        </w:rPr>
        <w:t xml:space="preserve">At a minimum </w:t>
      </w:r>
      <w:r w:rsidR="00EE767E" w:rsidRPr="00730545">
        <w:rPr>
          <w:rFonts w:ascii="Arial" w:hAnsi="Arial"/>
          <w:sz w:val="24"/>
        </w:rPr>
        <w:t xml:space="preserve">there will be </w:t>
      </w:r>
      <w:r w:rsidRPr="00730545">
        <w:rPr>
          <w:rFonts w:ascii="Arial" w:hAnsi="Arial"/>
          <w:sz w:val="24"/>
        </w:rPr>
        <w:t xml:space="preserve">annual review and preparation of trend analysis reports for the Medical </w:t>
      </w:r>
      <w:r w:rsidR="00EE767E" w:rsidRPr="00730545">
        <w:rPr>
          <w:rFonts w:ascii="Arial" w:hAnsi="Arial"/>
          <w:sz w:val="24"/>
        </w:rPr>
        <w:t xml:space="preserve">Director and Transfusion </w:t>
      </w:r>
      <w:proofErr w:type="gramStart"/>
      <w:r w:rsidR="00EE767E" w:rsidRPr="00730545">
        <w:rPr>
          <w:rFonts w:ascii="Arial" w:hAnsi="Arial"/>
          <w:sz w:val="24"/>
        </w:rPr>
        <w:t xml:space="preserve">Committee </w:t>
      </w:r>
      <w:r w:rsidRPr="00730545">
        <w:rPr>
          <w:rFonts w:ascii="Arial" w:hAnsi="Arial"/>
          <w:sz w:val="24"/>
        </w:rPr>
        <w:t xml:space="preserve"> </w:t>
      </w:r>
      <w:r w:rsidR="00EE767E" w:rsidRPr="00730545">
        <w:rPr>
          <w:rFonts w:ascii="Arial" w:hAnsi="Arial"/>
          <w:sz w:val="24"/>
        </w:rPr>
        <w:t>to</w:t>
      </w:r>
      <w:proofErr w:type="gramEnd"/>
      <w:r w:rsidR="00EE767E" w:rsidRPr="00730545">
        <w:rPr>
          <w:rFonts w:ascii="Arial" w:hAnsi="Arial"/>
          <w:sz w:val="24"/>
        </w:rPr>
        <w:t xml:space="preserve"> </w:t>
      </w:r>
      <w:r w:rsidRPr="00730545">
        <w:rPr>
          <w:rFonts w:ascii="Arial" w:hAnsi="Arial"/>
          <w:sz w:val="24"/>
        </w:rPr>
        <w:t xml:space="preserve">review </w:t>
      </w:r>
      <w:r w:rsidR="00EE767E" w:rsidRPr="00730545">
        <w:rPr>
          <w:rFonts w:ascii="Arial" w:hAnsi="Arial"/>
          <w:sz w:val="24"/>
        </w:rPr>
        <w:t xml:space="preserve">to monitor for </w:t>
      </w:r>
      <w:r w:rsidRPr="00730545">
        <w:rPr>
          <w:rFonts w:ascii="Arial" w:hAnsi="Arial"/>
          <w:sz w:val="24"/>
        </w:rPr>
        <w:t>improvement of activities.</w:t>
      </w:r>
    </w:p>
    <w:p w:rsidR="002A6041" w:rsidRDefault="002A6041" w:rsidP="00730545">
      <w:pPr>
        <w:numPr>
          <w:ilvl w:val="0"/>
          <w:numId w:val="1"/>
        </w:numPr>
        <w:spacing w:after="2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  <w:r w:rsidR="000C1D7C">
        <w:rPr>
          <w:rFonts w:ascii="Arial" w:hAnsi="Arial"/>
          <w:b/>
          <w:sz w:val="28"/>
        </w:rPr>
        <w:t xml:space="preserve"> – N/A</w:t>
      </w:r>
    </w:p>
    <w:p w:rsidR="002A6041" w:rsidRDefault="002A6041" w:rsidP="00730545">
      <w:pPr>
        <w:numPr>
          <w:ilvl w:val="0"/>
          <w:numId w:val="1"/>
        </w:numPr>
        <w:spacing w:after="240" w:line="228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0C1D7C" w:rsidRDefault="00EE767E" w:rsidP="00140DDE">
      <w:pPr>
        <w:numPr>
          <w:ilvl w:val="1"/>
          <w:numId w:val="1"/>
        </w:numPr>
        <w:tabs>
          <w:tab w:val="clear" w:pos="1571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IQMH</w:t>
      </w:r>
      <w:r w:rsidR="000C1D7C">
        <w:rPr>
          <w:rFonts w:ascii="Arial" w:hAnsi="Arial"/>
          <w:sz w:val="24"/>
        </w:rPr>
        <w:t xml:space="preserve"> Program Requirements and Guidance Information, </w:t>
      </w:r>
      <w:r>
        <w:rPr>
          <w:rFonts w:ascii="Arial" w:hAnsi="Arial"/>
          <w:sz w:val="24"/>
        </w:rPr>
        <w:t xml:space="preserve">v6.0 Dec 2013; </w:t>
      </w:r>
      <w:r w:rsidR="000C1D7C">
        <w:rPr>
          <w:rFonts w:ascii="Arial" w:hAnsi="Arial"/>
          <w:sz w:val="24"/>
        </w:rPr>
        <w:t>Section II – Quality Management System.</w:t>
      </w:r>
    </w:p>
    <w:p w:rsidR="00730545" w:rsidRDefault="00730545" w:rsidP="00730545">
      <w:pPr>
        <w:ind w:left="1571"/>
        <w:rPr>
          <w:rFonts w:ascii="Arial" w:hAnsi="Arial"/>
          <w:sz w:val="24"/>
        </w:rPr>
      </w:pPr>
    </w:p>
    <w:p w:rsidR="00730545" w:rsidRDefault="00730545" w:rsidP="00730545">
      <w:pPr>
        <w:numPr>
          <w:ilvl w:val="0"/>
          <w:numId w:val="1"/>
        </w:numPr>
        <w:spacing w:after="240"/>
        <w:rPr>
          <w:rFonts w:ascii="Arial" w:hAnsi="Arial"/>
          <w:b/>
          <w:sz w:val="28"/>
          <w:szCs w:val="28"/>
        </w:rPr>
      </w:pPr>
      <w:r w:rsidRPr="00730545">
        <w:rPr>
          <w:rFonts w:ascii="Arial" w:hAnsi="Arial"/>
          <w:b/>
          <w:sz w:val="28"/>
          <w:szCs w:val="28"/>
        </w:rPr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730545" w:rsidTr="00140DDE">
        <w:tc>
          <w:tcPr>
            <w:tcW w:w="3078" w:type="dxa"/>
            <w:shd w:val="clear" w:color="auto" w:fill="F2F2F2" w:themeFill="background1" w:themeFillShade="F2"/>
          </w:tcPr>
          <w:p w:rsidR="00730545" w:rsidRPr="00730545" w:rsidRDefault="00730545" w:rsidP="007305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0545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 w:themeFill="background1" w:themeFillShade="F2"/>
          </w:tcPr>
          <w:p w:rsidR="00730545" w:rsidRPr="00730545" w:rsidRDefault="00730545" w:rsidP="0073054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30545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730545" w:rsidTr="00140DDE">
        <w:tc>
          <w:tcPr>
            <w:tcW w:w="3078" w:type="dxa"/>
          </w:tcPr>
          <w:p w:rsidR="00730545" w:rsidRDefault="00730545" w:rsidP="0073054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August 10, 2015</w:t>
            </w:r>
          </w:p>
        </w:tc>
        <w:tc>
          <w:tcPr>
            <w:tcW w:w="5778" w:type="dxa"/>
          </w:tcPr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Added “site specific Non-conformance report” to section 4.0</w:t>
            </w:r>
          </w:p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wording to include “to the Transfusion Committee or equivalent” to section 5.1</w:t>
            </w:r>
          </w:p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Replaced “Medical Chief/Designate” with “TM Medical Director/Designate” in section 5.2</w:t>
            </w:r>
          </w:p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and renumbered section 6.0</w:t>
            </w:r>
          </w:p>
          <w:p w:rsid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Revised wording of section 7.0</w:t>
            </w:r>
          </w:p>
          <w:p w:rsidR="00730545" w:rsidRPr="00730545" w:rsidRDefault="00730545" w:rsidP="00730545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730545" w:rsidRPr="00730545" w:rsidRDefault="00730545" w:rsidP="00730545">
      <w:pPr>
        <w:rPr>
          <w:rFonts w:ascii="Arial" w:hAnsi="Arial"/>
          <w:sz w:val="22"/>
          <w:szCs w:val="22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spacing w:line="228" w:lineRule="auto"/>
        <w:rPr>
          <w:rFonts w:ascii="Arial" w:hAnsi="Arial"/>
          <w:sz w:val="24"/>
        </w:rPr>
      </w:pPr>
    </w:p>
    <w:p w:rsidR="002A6041" w:rsidRDefault="002A6041">
      <w:pPr>
        <w:tabs>
          <w:tab w:val="left" w:pos="3051"/>
        </w:tabs>
        <w:rPr>
          <w:rFonts w:ascii="Arial" w:hAnsi="Arial"/>
          <w:sz w:val="24"/>
        </w:rPr>
      </w:pPr>
    </w:p>
    <w:sectPr w:rsidR="002A6041" w:rsidSect="00140DD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662" w:left="180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E4" w:rsidRDefault="00F953E4">
      <w:r>
        <w:separator/>
      </w:r>
    </w:p>
  </w:endnote>
  <w:endnote w:type="continuationSeparator" w:id="0">
    <w:p w:rsidR="00F953E4" w:rsidRDefault="00F9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6792676A" wp14:editId="76962F23">
                <wp:extent cx="469767" cy="294640"/>
                <wp:effectExtent l="0" t="0" r="698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C75D7A" w:rsidRDefault="00EE767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8A0C12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EE767E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.005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D73DB8">
            <w:rPr>
              <w:rFonts w:ascii="Arial" w:hAnsi="Arial"/>
              <w:noProof/>
              <w:sz w:val="18"/>
            </w:rPr>
            <w:t>2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D73DB8">
            <w:rPr>
              <w:rFonts w:ascii="Arial" w:hAnsi="Arial"/>
              <w:noProof/>
              <w:sz w:val="18"/>
            </w:rPr>
            <w:t>3</w:t>
          </w:r>
          <w:r w:rsidR="000F5534">
            <w:rPr>
              <w:rFonts w:ascii="Arial" w:hAnsi="Arial"/>
              <w:sz w:val="18"/>
            </w:rPr>
            <w:fldChar w:fldCharType="end"/>
          </w:r>
        </w:p>
      </w:tc>
    </w:tr>
  </w:tbl>
  <w:p w:rsidR="00C75D7A" w:rsidRDefault="00C7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75D7A">
      <w:trPr>
        <w:trHeight w:val="720"/>
      </w:trPr>
      <w:tc>
        <w:tcPr>
          <w:tcW w:w="1368" w:type="dxa"/>
        </w:tcPr>
        <w:p w:rsidR="00C75D7A" w:rsidRDefault="00C75D7A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75D7A" w:rsidRDefault="00414E71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rFonts w:ascii="Verdana" w:hAnsi="Verdana"/>
              <w:noProof/>
              <w:sz w:val="8"/>
              <w:lang w:val="en-CA" w:eastAsia="en-CA"/>
            </w:rPr>
            <w:drawing>
              <wp:inline distT="0" distB="0" distL="0" distR="0" wp14:anchorId="4592C9BA" wp14:editId="2B51ADA1">
                <wp:extent cx="469767" cy="294640"/>
                <wp:effectExtent l="0" t="0" r="6985" b="0"/>
                <wp:docPr id="5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 ORB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767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C75D7A" w:rsidRDefault="00EE767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Medicine Resource</w:t>
          </w:r>
          <w:r w:rsidR="00C75D7A">
            <w:rPr>
              <w:rFonts w:ascii="Arial" w:hAnsi="Arial"/>
              <w:sz w:val="18"/>
            </w:rPr>
            <w:t xml:space="preserve"> Manual</w:t>
          </w:r>
        </w:p>
        <w:p w:rsidR="00C75D7A" w:rsidRDefault="00C75D7A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75D7A" w:rsidRDefault="00C75D7A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75D7A" w:rsidRDefault="00CC718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EE767E">
            <w:rPr>
              <w:rFonts w:ascii="Arial" w:hAnsi="Arial"/>
              <w:sz w:val="18"/>
            </w:rPr>
            <w:t>DM</w:t>
          </w:r>
          <w:r>
            <w:rPr>
              <w:rFonts w:ascii="Arial" w:hAnsi="Arial"/>
              <w:sz w:val="18"/>
            </w:rPr>
            <w:t>.005</w:t>
          </w:r>
          <w:r w:rsidR="00C75D7A">
            <w:rPr>
              <w:rFonts w:ascii="Arial" w:hAnsi="Arial"/>
              <w:sz w:val="18"/>
            </w:rPr>
            <w:br/>
          </w:r>
        </w:p>
        <w:p w:rsidR="00C75D7A" w:rsidRDefault="00C75D7A" w:rsidP="00CC7186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0F5534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0F5534">
            <w:rPr>
              <w:rFonts w:ascii="Arial" w:hAnsi="Arial"/>
              <w:sz w:val="18"/>
            </w:rPr>
            <w:fldChar w:fldCharType="separate"/>
          </w:r>
          <w:r w:rsidR="00D73DB8">
            <w:rPr>
              <w:rFonts w:ascii="Arial" w:hAnsi="Arial"/>
              <w:noProof/>
              <w:sz w:val="18"/>
            </w:rPr>
            <w:t>1</w:t>
          </w:r>
          <w:r w:rsidR="000F5534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CC7186">
            <w:rPr>
              <w:rFonts w:ascii="Arial" w:hAnsi="Arial"/>
              <w:sz w:val="18"/>
            </w:rPr>
            <w:t>3</w:t>
          </w:r>
        </w:p>
      </w:tc>
    </w:tr>
  </w:tbl>
  <w:p w:rsidR="00C75D7A" w:rsidRDefault="00C7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E4" w:rsidRDefault="00F953E4">
      <w:r>
        <w:separator/>
      </w:r>
    </w:p>
  </w:footnote>
  <w:footnote w:type="continuationSeparator" w:id="0">
    <w:p w:rsidR="00F953E4" w:rsidRDefault="00F9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CC7186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Non-Compliance Reports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7A" w:rsidRDefault="006A6DE5">
    <w:pPr>
      <w:pStyle w:val="Header"/>
      <w:tabs>
        <w:tab w:val="clear" w:pos="8640"/>
        <w:tab w:val="left" w:pos="5057"/>
      </w:tabs>
    </w:pPr>
    <w:r>
      <w:rPr>
        <w:noProof/>
        <w:lang w:val="en-CA" w:eastAsia="en-CA"/>
      </w:rPr>
      <w:drawing>
        <wp:inline distT="0" distB="0" distL="0" distR="0" wp14:anchorId="6DC3374F" wp14:editId="752DBEB8">
          <wp:extent cx="1161288" cy="467633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467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EE3" w:rsidRDefault="007D7EE3">
    <w:pPr>
      <w:pStyle w:val="Header"/>
      <w:tabs>
        <w:tab w:val="clear" w:pos="8640"/>
        <w:tab w:val="left" w:pos="5057"/>
      </w:tabs>
    </w:pPr>
  </w:p>
  <w:p w:rsidR="00C75D7A" w:rsidRPr="00140DDE" w:rsidRDefault="006A6DE5" w:rsidP="006A6DE5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140DDE">
      <w:rPr>
        <w:rFonts w:ascii="Arial" w:hAnsi="Arial" w:cs="Arial"/>
        <w:b/>
        <w:bCs/>
        <w:sz w:val="24"/>
      </w:rPr>
      <w:t>Ontario Regional Blood Coordinating Network</w:t>
    </w:r>
  </w:p>
  <w:p w:rsidR="006A6DE5" w:rsidRPr="00140DDE" w:rsidRDefault="006A6DE5" w:rsidP="006A6DE5">
    <w:pPr>
      <w:pStyle w:val="Header"/>
      <w:tabs>
        <w:tab w:val="clear" w:pos="8640"/>
        <w:tab w:val="left" w:pos="5057"/>
      </w:tabs>
      <w:jc w:val="center"/>
      <w:rPr>
        <w:rFonts w:ascii="Arial" w:hAnsi="Arial" w:cs="Arial"/>
        <w:b/>
        <w:bCs/>
        <w:sz w:val="24"/>
      </w:rPr>
    </w:pPr>
    <w:r w:rsidRPr="00140DDE">
      <w:rPr>
        <w:rFonts w:ascii="Arial" w:hAnsi="Arial" w:cs="Arial"/>
        <w:b/>
        <w:bCs/>
        <w:sz w:val="24"/>
      </w:rPr>
      <w:t>Transfusion Technical Resource Manual</w:t>
    </w:r>
  </w:p>
  <w:p w:rsidR="00C75D7A" w:rsidRPr="007D7EE3" w:rsidRDefault="00C75D7A">
    <w:pPr>
      <w:pStyle w:val="Header"/>
      <w:tabs>
        <w:tab w:val="left" w:pos="6617"/>
      </w:tabs>
      <w:jc w:val="center"/>
      <w:rPr>
        <w:rFonts w:ascii="Arial" w:hAnsi="Arial"/>
        <w:b/>
        <w:sz w:val="24"/>
      </w:rPr>
    </w:pPr>
  </w:p>
  <w:p w:rsidR="00C75D7A" w:rsidRDefault="00CC7186" w:rsidP="006A6DE5">
    <w:pPr>
      <w:pStyle w:val="Header"/>
      <w:tabs>
        <w:tab w:val="left" w:pos="6617"/>
      </w:tabs>
      <w:spacing w:after="60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Non-Compliance Reports</w:t>
    </w:r>
  </w:p>
  <w:p w:rsidR="00C75D7A" w:rsidRDefault="00C75D7A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8A0C12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FA7DC5" wp14:editId="02B7E22F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13335" t="11430" r="5715" b="762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xQ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AyTdN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bVbsUB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428"/>
      <w:gridCol w:w="4428"/>
    </w:tblGrid>
    <w:tr w:rsidR="00C75D7A">
      <w:tc>
        <w:tcPr>
          <w:tcW w:w="4428" w:type="dxa"/>
        </w:tcPr>
        <w:p w:rsidR="00C75D7A" w:rsidRDefault="00C75D7A" w:rsidP="000447C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No: </w:t>
          </w:r>
          <w:r w:rsidR="00CC7186">
            <w:rPr>
              <w:rFonts w:ascii="Arial" w:hAnsi="Arial" w:cs="Arial"/>
            </w:rPr>
            <w:t>A</w:t>
          </w:r>
          <w:r w:rsidR="00EE767E">
            <w:rPr>
              <w:rFonts w:ascii="Arial" w:hAnsi="Arial" w:cs="Arial"/>
            </w:rPr>
            <w:t>DM</w:t>
          </w:r>
          <w:r w:rsidR="00CC7186">
            <w:rPr>
              <w:rFonts w:ascii="Arial" w:hAnsi="Arial" w:cs="Arial"/>
            </w:rPr>
            <w:t>.005</w:t>
          </w:r>
        </w:p>
      </w:tc>
    </w:tr>
    <w:tr w:rsidR="00C75D7A">
      <w:tc>
        <w:tcPr>
          <w:tcW w:w="4428" w:type="dxa"/>
        </w:tcPr>
        <w:p w:rsidR="00C75D7A" w:rsidRDefault="00C75D7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C75D7A" w:rsidRDefault="00C75D7A" w:rsidP="00D7641A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Category:  </w:t>
          </w:r>
          <w:r w:rsidR="00D7641A">
            <w:rPr>
              <w:rFonts w:ascii="Arial" w:hAnsi="Arial" w:cs="Arial"/>
            </w:rPr>
            <w:t>Administration</w:t>
          </w:r>
        </w:p>
      </w:tc>
    </w:tr>
    <w:tr w:rsidR="00C75D7A">
      <w:tc>
        <w:tcPr>
          <w:tcW w:w="4428" w:type="dxa"/>
        </w:tcPr>
        <w:p w:rsidR="00C75D7A" w:rsidRDefault="00CC7186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</w:t>
          </w:r>
          <w:r w:rsidR="00EE767E">
            <w:rPr>
              <w:rFonts w:ascii="Arial" w:hAnsi="Arial" w:cs="Arial"/>
            </w:rPr>
            <w:t>09</w:t>
          </w:r>
          <w:r w:rsidR="00C75D7A">
            <w:rPr>
              <w:rFonts w:ascii="Arial" w:hAnsi="Arial" w:cs="Arial"/>
            </w:rPr>
            <w:t>/09/01</w:t>
          </w:r>
          <w:r w:rsidR="00EE767E">
            <w:rPr>
              <w:rFonts w:ascii="Arial" w:hAnsi="Arial" w:cs="Arial"/>
            </w:rPr>
            <w:t>; 2015/08/10</w:t>
          </w:r>
        </w:p>
      </w:tc>
      <w:tc>
        <w:tcPr>
          <w:tcW w:w="4428" w:type="dxa"/>
        </w:tcPr>
        <w:p w:rsidR="00C75D7A" w:rsidRDefault="00C75D7A" w:rsidP="00414E71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0F5534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0F5534">
            <w:rPr>
              <w:rFonts w:ascii="Arial" w:hAnsi="Arial" w:cs="Arial"/>
            </w:rPr>
            <w:fldChar w:fldCharType="separate"/>
          </w:r>
          <w:r w:rsidR="00D73DB8">
            <w:rPr>
              <w:rFonts w:ascii="Arial" w:hAnsi="Arial" w:cs="Arial"/>
              <w:noProof/>
            </w:rPr>
            <w:t>1</w:t>
          </w:r>
          <w:r w:rsidR="000F5534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</w:t>
          </w:r>
          <w:r w:rsidR="00CC7186">
            <w:rPr>
              <w:rFonts w:ascii="Arial" w:hAnsi="Arial" w:cs="Arial"/>
            </w:rPr>
            <w:t xml:space="preserve"> 3</w:t>
          </w:r>
          <w:r>
            <w:rPr>
              <w:rFonts w:ascii="Arial" w:hAnsi="Arial" w:cs="Arial"/>
            </w:rPr>
            <w:t xml:space="preserve"> </w:t>
          </w:r>
        </w:p>
      </w:tc>
    </w:tr>
  </w:tbl>
  <w:p w:rsidR="00C75D7A" w:rsidRDefault="008A0C12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6417C" wp14:editId="14EB084B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13335" t="8255" r="5715" b="1079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X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ADstdk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75D7A">
      <w:rPr>
        <w:rFonts w:ascii="Arial" w:hAnsi="Arial" w:cs="Arial"/>
      </w:rPr>
      <w:tab/>
    </w:r>
  </w:p>
  <w:p w:rsidR="00C75D7A" w:rsidRDefault="00C75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C6"/>
    <w:multiLevelType w:val="multilevel"/>
    <w:tmpl w:val="4C8E456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A713F01"/>
    <w:multiLevelType w:val="hybridMultilevel"/>
    <w:tmpl w:val="9BBE606A"/>
    <w:lvl w:ilvl="0" w:tplc="33047290">
      <w:start w:val="1"/>
      <w:numFmt w:val="decimal"/>
      <w:lvlText w:val="6.1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86C69"/>
    <w:multiLevelType w:val="multilevel"/>
    <w:tmpl w:val="A02A1D3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6C4277"/>
    <w:multiLevelType w:val="hybridMultilevel"/>
    <w:tmpl w:val="86F04FA6"/>
    <w:lvl w:ilvl="0" w:tplc="B43AC7D0">
      <w:start w:val="1"/>
      <w:numFmt w:val="decimal"/>
      <w:lvlText w:val="6.4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C977A13"/>
    <w:multiLevelType w:val="hybridMultilevel"/>
    <w:tmpl w:val="7F626524"/>
    <w:lvl w:ilvl="0" w:tplc="9C8C2EF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70B"/>
    <w:multiLevelType w:val="hybridMultilevel"/>
    <w:tmpl w:val="5A32A5AE"/>
    <w:lvl w:ilvl="0" w:tplc="0B344EA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2EC85936"/>
    <w:multiLevelType w:val="hybridMultilevel"/>
    <w:tmpl w:val="E586FBE4"/>
    <w:lvl w:ilvl="0" w:tplc="74FC6526">
      <w:start w:val="1"/>
      <w:numFmt w:val="decimal"/>
      <w:lvlText w:val="6.3.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22499"/>
    <w:multiLevelType w:val="hybridMultilevel"/>
    <w:tmpl w:val="6414B96C"/>
    <w:lvl w:ilvl="0" w:tplc="CA7807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6E23F40"/>
    <w:multiLevelType w:val="hybridMultilevel"/>
    <w:tmpl w:val="85AEF80E"/>
    <w:lvl w:ilvl="0" w:tplc="A48C1BF8">
      <w:start w:val="3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382A"/>
    <w:multiLevelType w:val="hybridMultilevel"/>
    <w:tmpl w:val="36C20A12"/>
    <w:lvl w:ilvl="0" w:tplc="C630C5B4">
      <w:start w:val="1"/>
      <w:numFmt w:val="decimal"/>
      <w:lvlText w:val="6.5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>
    <w:nsid w:val="3B8E7CE0"/>
    <w:multiLevelType w:val="hybridMultilevel"/>
    <w:tmpl w:val="5BCAEC74"/>
    <w:lvl w:ilvl="0" w:tplc="5B380D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7B1"/>
    <w:multiLevelType w:val="hybridMultilevel"/>
    <w:tmpl w:val="CC80D3A6"/>
    <w:lvl w:ilvl="0" w:tplc="A8986A88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95428"/>
    <w:multiLevelType w:val="hybridMultilevel"/>
    <w:tmpl w:val="59B4D3A6"/>
    <w:lvl w:ilvl="0" w:tplc="62C0C0A6">
      <w:start w:val="1"/>
      <w:numFmt w:val="decimal"/>
      <w:lvlText w:val="6.6.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47E3"/>
    <w:multiLevelType w:val="hybridMultilevel"/>
    <w:tmpl w:val="A13C0400"/>
    <w:lvl w:ilvl="0" w:tplc="9C8C2EF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B1BA2"/>
    <w:multiLevelType w:val="hybridMultilevel"/>
    <w:tmpl w:val="588C7CE2"/>
    <w:lvl w:ilvl="0" w:tplc="9C8C2EFC">
      <w:start w:val="1"/>
      <w:numFmt w:val="decimal"/>
      <w:lvlText w:val="6.2.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7B77FF6"/>
    <w:multiLevelType w:val="hybridMultilevel"/>
    <w:tmpl w:val="95B4A3D2"/>
    <w:lvl w:ilvl="0" w:tplc="B89CB61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2380F"/>
    <w:multiLevelType w:val="hybridMultilevel"/>
    <w:tmpl w:val="CCA454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7F1F42"/>
    <w:multiLevelType w:val="hybridMultilevel"/>
    <w:tmpl w:val="9E86F1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57EF6"/>
    <w:multiLevelType w:val="hybridMultilevel"/>
    <w:tmpl w:val="E5BE40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CE304F"/>
    <w:multiLevelType w:val="hybridMultilevel"/>
    <w:tmpl w:val="08645936"/>
    <w:lvl w:ilvl="0" w:tplc="CA78077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13135"/>
    <w:multiLevelType w:val="hybridMultilevel"/>
    <w:tmpl w:val="A3129028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E17"/>
    <w:multiLevelType w:val="hybridMultilevel"/>
    <w:tmpl w:val="E60CD66C"/>
    <w:lvl w:ilvl="0" w:tplc="33047290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D7A7A"/>
    <w:multiLevelType w:val="hybridMultilevel"/>
    <w:tmpl w:val="D0642BFC"/>
    <w:lvl w:ilvl="0" w:tplc="A36286BA">
      <w:start w:val="1"/>
      <w:numFmt w:val="decimal"/>
      <w:lvlText w:val="6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C6902"/>
    <w:multiLevelType w:val="hybridMultilevel"/>
    <w:tmpl w:val="D34C9968"/>
    <w:lvl w:ilvl="0" w:tplc="B5EE22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82E54"/>
    <w:multiLevelType w:val="hybridMultilevel"/>
    <w:tmpl w:val="AF364FAC"/>
    <w:lvl w:ilvl="0" w:tplc="785857E2">
      <w:start w:val="3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96106"/>
    <w:multiLevelType w:val="hybridMultilevel"/>
    <w:tmpl w:val="7F626524"/>
    <w:lvl w:ilvl="0" w:tplc="9C8C2EFC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E5C40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8">
    <w:nsid w:val="7B040979"/>
    <w:multiLevelType w:val="hybridMultilevel"/>
    <w:tmpl w:val="3B7C7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"/>
  </w:num>
  <w:num w:numId="5">
    <w:abstractNumId w:val="21"/>
  </w:num>
  <w:num w:numId="6">
    <w:abstractNumId w:val="12"/>
  </w:num>
  <w:num w:numId="7">
    <w:abstractNumId w:val="23"/>
  </w:num>
  <w:num w:numId="8">
    <w:abstractNumId w:val="15"/>
  </w:num>
  <w:num w:numId="9">
    <w:abstractNumId w:val="3"/>
  </w:num>
  <w:num w:numId="10">
    <w:abstractNumId w:val="10"/>
  </w:num>
  <w:num w:numId="11">
    <w:abstractNumId w:val="5"/>
  </w:num>
  <w:num w:numId="12">
    <w:abstractNumId w:val="13"/>
  </w:num>
  <w:num w:numId="13">
    <w:abstractNumId w:val="22"/>
  </w:num>
  <w:num w:numId="14">
    <w:abstractNumId w:val="8"/>
  </w:num>
  <w:num w:numId="15">
    <w:abstractNumId w:val="19"/>
  </w:num>
  <w:num w:numId="16">
    <w:abstractNumId w:val="17"/>
  </w:num>
  <w:num w:numId="17">
    <w:abstractNumId w:val="4"/>
  </w:num>
  <w:num w:numId="18">
    <w:abstractNumId w:val="7"/>
  </w:num>
  <w:num w:numId="19">
    <w:abstractNumId w:val="16"/>
  </w:num>
  <w:num w:numId="20">
    <w:abstractNumId w:val="11"/>
  </w:num>
  <w:num w:numId="21">
    <w:abstractNumId w:val="20"/>
  </w:num>
  <w:num w:numId="22">
    <w:abstractNumId w:val="14"/>
  </w:num>
  <w:num w:numId="23">
    <w:abstractNumId w:val="25"/>
  </w:num>
  <w:num w:numId="24">
    <w:abstractNumId w:val="26"/>
  </w:num>
  <w:num w:numId="25">
    <w:abstractNumId w:val="9"/>
  </w:num>
  <w:num w:numId="26">
    <w:abstractNumId w:val="6"/>
  </w:num>
  <w:num w:numId="27">
    <w:abstractNumId w:val="28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41"/>
    <w:rsid w:val="000447C6"/>
    <w:rsid w:val="0007578E"/>
    <w:rsid w:val="000C1D7C"/>
    <w:rsid w:val="000C5397"/>
    <w:rsid w:val="000E62C9"/>
    <w:rsid w:val="000F5534"/>
    <w:rsid w:val="00140DDE"/>
    <w:rsid w:val="001E0BEE"/>
    <w:rsid w:val="002A6041"/>
    <w:rsid w:val="00414E71"/>
    <w:rsid w:val="0054267F"/>
    <w:rsid w:val="00560D39"/>
    <w:rsid w:val="006A6DE5"/>
    <w:rsid w:val="00730545"/>
    <w:rsid w:val="00766F0E"/>
    <w:rsid w:val="00773201"/>
    <w:rsid w:val="007D7EE3"/>
    <w:rsid w:val="00867D86"/>
    <w:rsid w:val="008A0C12"/>
    <w:rsid w:val="008A5CDA"/>
    <w:rsid w:val="009416FB"/>
    <w:rsid w:val="00A241A8"/>
    <w:rsid w:val="00AC6628"/>
    <w:rsid w:val="00BA09E7"/>
    <w:rsid w:val="00C22EF3"/>
    <w:rsid w:val="00C75D7A"/>
    <w:rsid w:val="00CC7186"/>
    <w:rsid w:val="00D73DB8"/>
    <w:rsid w:val="00D7641A"/>
    <w:rsid w:val="00EE767E"/>
    <w:rsid w:val="00EF5911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7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CC7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1D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1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534"/>
  </w:style>
  <w:style w:type="paragraph" w:styleId="Heading1">
    <w:name w:val="heading 1"/>
    <w:basedOn w:val="Normal"/>
    <w:next w:val="Normal"/>
    <w:qFormat/>
    <w:rsid w:val="000F5534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0F553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F553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C71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55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53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F5534"/>
    <w:rPr>
      <w:rFonts w:ascii="Arial" w:hAnsi="Arial"/>
      <w:b/>
      <w:sz w:val="24"/>
    </w:rPr>
  </w:style>
  <w:style w:type="character" w:styleId="PageNumber">
    <w:name w:val="page number"/>
    <w:basedOn w:val="DefaultParagraphFont"/>
    <w:rsid w:val="000F5534"/>
  </w:style>
  <w:style w:type="paragraph" w:styleId="BalloonText">
    <w:name w:val="Balloon Text"/>
    <w:basedOn w:val="Normal"/>
    <w:link w:val="BalloonTextChar"/>
    <w:rsid w:val="0004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4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CC71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718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C1D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C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558</Words>
  <Characters>3102</Characters>
  <Application>Microsoft Office Word</Application>
  <DocSecurity>0</DocSecurity>
  <Lines>155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NRT.001 Prewarm Technique</vt:lpstr>
    </vt:vector>
  </TitlesOfParts>
  <Company>The Ottawa Hospital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NRT.001 Prewarm Technique</dc:title>
  <dc:creator>Transfusion Ontario Program Office</dc:creator>
  <cp:lastModifiedBy>Greening, Emma</cp:lastModifiedBy>
  <cp:revision>10</cp:revision>
  <cp:lastPrinted>2015-10-27T16:00:00Z</cp:lastPrinted>
  <dcterms:created xsi:type="dcterms:W3CDTF">2015-08-05T16:07:00Z</dcterms:created>
  <dcterms:modified xsi:type="dcterms:W3CDTF">2015-10-27T16:00:00Z</dcterms:modified>
</cp:coreProperties>
</file>