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C6" w:rsidRPr="00D757D2" w:rsidRDefault="00DB64F6" w:rsidP="00DB64F6">
      <w:pPr>
        <w:numPr>
          <w:ilvl w:val="0"/>
          <w:numId w:val="1"/>
        </w:numPr>
        <w:rPr>
          <w:rFonts w:ascii="Arial" w:hAnsi="Arial"/>
          <w:b/>
          <w:color w:val="000000"/>
          <w:sz w:val="28"/>
        </w:rPr>
      </w:pPr>
      <w:bookmarkStart w:id="0" w:name="_GoBack"/>
      <w:bookmarkEnd w:id="0"/>
      <w:smartTag w:uri="urn:schemas-microsoft-com:office:smarttags" w:element="place">
        <w:r w:rsidRPr="00D757D2">
          <w:rPr>
            <w:rFonts w:ascii="Arial" w:hAnsi="Arial"/>
            <w:b/>
            <w:color w:val="000000"/>
            <w:sz w:val="28"/>
          </w:rPr>
          <w:t>Principe</w:t>
        </w:r>
      </w:smartTag>
    </w:p>
    <w:p w:rsidR="00453CC6" w:rsidRPr="00D757D2" w:rsidRDefault="000601CD">
      <w:pPr>
        <w:ind w:left="720"/>
        <w:rPr>
          <w:rFonts w:ascii="Arial" w:hAnsi="Arial"/>
          <w:color w:val="000000"/>
          <w:sz w:val="24"/>
          <w:lang w:val="fr-CA"/>
        </w:rPr>
      </w:pPr>
      <w:r w:rsidRPr="00D757D2">
        <w:rPr>
          <w:rFonts w:ascii="Arial" w:hAnsi="Arial"/>
          <w:color w:val="000000"/>
          <w:sz w:val="24"/>
        </w:rPr>
        <w:t xml:space="preserve"> </w:t>
      </w:r>
    </w:p>
    <w:p w:rsidR="00453CC6" w:rsidRDefault="00DB64F6" w:rsidP="00DB64F6">
      <w:pPr>
        <w:pStyle w:val="BodyTextIndent"/>
        <w:rPr>
          <w:color w:val="000000"/>
          <w:lang w:val="fr-CA"/>
        </w:rPr>
      </w:pPr>
      <w:r w:rsidRPr="00D757D2">
        <w:rPr>
          <w:color w:val="000000"/>
          <w:lang w:val="fr-CA"/>
        </w:rPr>
        <w:t>Des données sur un donneur recueillies après un don ou des problèmes de traitement peuvent parfois obliger le fournisseur à faire un rappel des produits.</w:t>
      </w:r>
      <w:r w:rsidR="00453CC6" w:rsidRPr="00D757D2">
        <w:rPr>
          <w:color w:val="000000"/>
          <w:lang w:val="fr-CA"/>
        </w:rPr>
        <w:t xml:space="preserve"> </w:t>
      </w:r>
      <w:r w:rsidRPr="00D757D2">
        <w:rPr>
          <w:color w:val="000000"/>
          <w:lang w:val="fr-CA"/>
        </w:rPr>
        <w:t>À l’occasion, un rappel peut aussi être entrepris dans le cadre d’une procédure de retraçage des receveurs</w:t>
      </w:r>
      <w:r w:rsidR="004F41C4">
        <w:rPr>
          <w:color w:val="000000"/>
          <w:vertAlign w:val="superscript"/>
          <w:lang w:val="fr-CA"/>
        </w:rPr>
        <w:t>9.1</w:t>
      </w:r>
      <w:r w:rsidRPr="00D757D2">
        <w:rPr>
          <w:color w:val="000000"/>
          <w:lang w:val="fr-CA"/>
        </w:rPr>
        <w:t>.</w:t>
      </w:r>
    </w:p>
    <w:p w:rsidR="004F4DB6" w:rsidRPr="00D757D2" w:rsidRDefault="004F4DB6" w:rsidP="00DB64F6">
      <w:pPr>
        <w:pStyle w:val="BodyTextIndent"/>
        <w:rPr>
          <w:color w:val="000000"/>
          <w:lang w:val="fr-CA"/>
        </w:rPr>
      </w:pPr>
    </w:p>
    <w:p w:rsidR="00453CC6" w:rsidRDefault="00DB64F6" w:rsidP="00DB64F6">
      <w:pPr>
        <w:numPr>
          <w:ilvl w:val="0"/>
          <w:numId w:val="1"/>
        </w:numPr>
        <w:rPr>
          <w:rFonts w:ascii="Arial" w:hAnsi="Arial"/>
          <w:b/>
          <w:color w:val="000000"/>
          <w:sz w:val="28"/>
          <w:lang w:val="fr-CA"/>
        </w:rPr>
      </w:pPr>
      <w:r w:rsidRPr="00D757D2">
        <w:rPr>
          <w:rFonts w:ascii="Arial" w:hAnsi="Arial"/>
          <w:b/>
          <w:color w:val="000000"/>
          <w:sz w:val="28"/>
          <w:lang w:val="fr-CA"/>
        </w:rPr>
        <w:t xml:space="preserve">Portée et politiques connexes </w:t>
      </w:r>
      <w:r w:rsidR="001C1281">
        <w:rPr>
          <w:rFonts w:ascii="Arial" w:hAnsi="Arial"/>
          <w:b/>
          <w:color w:val="000000"/>
          <w:sz w:val="28"/>
          <w:lang w:val="fr-CA"/>
        </w:rPr>
        <w:br/>
      </w:r>
    </w:p>
    <w:p w:rsidR="004F41C4" w:rsidRDefault="004F41C4" w:rsidP="004F41C4">
      <w:pPr>
        <w:numPr>
          <w:ilvl w:val="1"/>
          <w:numId w:val="1"/>
        </w:numPr>
        <w:rPr>
          <w:rFonts w:ascii="Arial" w:hAnsi="Arial"/>
          <w:color w:val="000000"/>
          <w:sz w:val="24"/>
          <w:lang w:val="fr-CA"/>
        </w:rPr>
      </w:pPr>
      <w:r w:rsidRPr="004F41C4">
        <w:rPr>
          <w:rFonts w:ascii="Arial" w:hAnsi="Arial"/>
          <w:color w:val="000000"/>
          <w:sz w:val="24"/>
          <w:lang w:val="fr-CA"/>
        </w:rPr>
        <w:t xml:space="preserve">Le LMT de l’hôpital </w:t>
      </w:r>
      <w:r w:rsidR="001C1281">
        <w:rPr>
          <w:rFonts w:ascii="Arial" w:hAnsi="Arial"/>
          <w:color w:val="000000"/>
          <w:sz w:val="24"/>
          <w:lang w:val="fr-CA"/>
        </w:rPr>
        <w:t xml:space="preserve">doit retirer le composant ou produit de ses stocks à la réception d’un avis du fournisseur. </w:t>
      </w:r>
      <w:r w:rsidR="001C1281">
        <w:rPr>
          <w:rFonts w:ascii="Arial" w:hAnsi="Arial"/>
          <w:color w:val="000000"/>
          <w:sz w:val="24"/>
          <w:lang w:val="fr-CA"/>
        </w:rPr>
        <w:br/>
      </w:r>
    </w:p>
    <w:p w:rsidR="001C1281" w:rsidRPr="004F41C4" w:rsidRDefault="001C1281" w:rsidP="004F41C4">
      <w:pPr>
        <w:numPr>
          <w:ilvl w:val="1"/>
          <w:numId w:val="1"/>
        </w:numPr>
        <w:rPr>
          <w:rFonts w:ascii="Arial" w:hAnsi="Arial"/>
          <w:color w:val="000000"/>
          <w:sz w:val="24"/>
          <w:lang w:val="fr-CA"/>
        </w:rPr>
      </w:pPr>
      <w:r>
        <w:rPr>
          <w:rFonts w:ascii="Arial" w:hAnsi="Arial"/>
          <w:color w:val="000000"/>
          <w:sz w:val="24"/>
          <w:lang w:val="fr-CA"/>
        </w:rPr>
        <w:t>Le directeur médical du Service de médecine transfusionnelle ou la personne désignée déterminera (en collaboration avec le médecin traitant du patient) si le receveur doit recevoir un avis au cas où un tel produit ou composant lui aurait été transfusé</w:t>
      </w:r>
      <w:r>
        <w:rPr>
          <w:rFonts w:ascii="Arial" w:hAnsi="Arial"/>
          <w:color w:val="000000"/>
          <w:sz w:val="24"/>
          <w:vertAlign w:val="superscript"/>
          <w:lang w:val="fr-CA"/>
        </w:rPr>
        <w:t>9.1</w:t>
      </w:r>
      <w:r>
        <w:rPr>
          <w:rFonts w:ascii="Arial" w:hAnsi="Arial"/>
          <w:color w:val="000000"/>
          <w:sz w:val="24"/>
          <w:lang w:val="fr-CA"/>
        </w:rPr>
        <w:t>.</w:t>
      </w:r>
    </w:p>
    <w:p w:rsidR="00453CC6" w:rsidRPr="00D757D2" w:rsidRDefault="00453CC6">
      <w:pPr>
        <w:rPr>
          <w:rFonts w:ascii="Arial" w:hAnsi="Arial"/>
          <w:color w:val="000000"/>
          <w:sz w:val="24"/>
          <w:lang w:val="fr-CA"/>
        </w:rPr>
      </w:pPr>
    </w:p>
    <w:p w:rsidR="00453CC6" w:rsidRPr="00D757D2" w:rsidRDefault="00DB64F6" w:rsidP="00DB64F6">
      <w:pPr>
        <w:numPr>
          <w:ilvl w:val="0"/>
          <w:numId w:val="1"/>
        </w:numPr>
        <w:rPr>
          <w:rFonts w:ascii="Arial" w:hAnsi="Arial"/>
          <w:b/>
          <w:color w:val="000000"/>
          <w:sz w:val="28"/>
          <w:lang w:val="fr-CA"/>
        </w:rPr>
      </w:pPr>
      <w:r w:rsidRPr="00D757D2">
        <w:rPr>
          <w:rFonts w:ascii="Arial" w:hAnsi="Arial"/>
          <w:b/>
          <w:color w:val="000000"/>
          <w:sz w:val="28"/>
          <w:lang w:val="fr-CA"/>
        </w:rPr>
        <w:t xml:space="preserve">Échantillons </w:t>
      </w:r>
      <w:r w:rsidR="00AD0BC6" w:rsidRPr="00D757D2">
        <w:rPr>
          <w:rFonts w:ascii="Arial" w:hAnsi="Arial"/>
          <w:b/>
          <w:color w:val="000000"/>
          <w:sz w:val="28"/>
          <w:lang w:val="fr-CA"/>
        </w:rPr>
        <w:t xml:space="preserve">– </w:t>
      </w:r>
      <w:r w:rsidRPr="00D757D2">
        <w:rPr>
          <w:rFonts w:ascii="Arial" w:hAnsi="Arial"/>
          <w:b/>
          <w:color w:val="000000"/>
          <w:sz w:val="28"/>
          <w:lang w:val="fr-CA"/>
        </w:rPr>
        <w:t>S.O.</w:t>
      </w:r>
    </w:p>
    <w:p w:rsidR="00453CC6" w:rsidRPr="00D757D2" w:rsidRDefault="00453CC6">
      <w:pPr>
        <w:ind w:left="720"/>
        <w:rPr>
          <w:rFonts w:ascii="Arial" w:hAnsi="Arial"/>
          <w:color w:val="000000"/>
          <w:sz w:val="24"/>
          <w:lang w:val="fr-CA"/>
        </w:rPr>
      </w:pPr>
    </w:p>
    <w:p w:rsidR="00453CC6" w:rsidRPr="00D757D2" w:rsidRDefault="00DB64F6" w:rsidP="00DB64F6">
      <w:pPr>
        <w:numPr>
          <w:ilvl w:val="0"/>
          <w:numId w:val="1"/>
        </w:numPr>
        <w:rPr>
          <w:rFonts w:ascii="Arial" w:hAnsi="Arial"/>
          <w:b/>
          <w:color w:val="000000"/>
          <w:sz w:val="28"/>
          <w:lang w:val="fr-CA"/>
        </w:rPr>
      </w:pPr>
      <w:r w:rsidRPr="00D757D2">
        <w:rPr>
          <w:rFonts w:ascii="Arial" w:hAnsi="Arial"/>
          <w:b/>
          <w:color w:val="000000"/>
          <w:sz w:val="28"/>
          <w:lang w:val="fr-CA"/>
        </w:rPr>
        <w:t>Matériel</w:t>
      </w:r>
      <w:r w:rsidR="00AD0BC6">
        <w:rPr>
          <w:rFonts w:ascii="Arial" w:hAnsi="Arial"/>
          <w:b/>
          <w:color w:val="000000"/>
          <w:sz w:val="28"/>
          <w:lang w:val="fr-CA"/>
        </w:rPr>
        <w:t xml:space="preserve"> </w:t>
      </w:r>
    </w:p>
    <w:p w:rsidR="001C1281" w:rsidRDefault="001C1281" w:rsidP="001C1281">
      <w:pPr>
        <w:tabs>
          <w:tab w:val="left" w:pos="2268"/>
        </w:tabs>
        <w:ind w:left="720"/>
        <w:rPr>
          <w:rFonts w:ascii="Arial" w:hAnsi="Arial"/>
          <w:color w:val="000000"/>
          <w:sz w:val="24"/>
          <w:lang w:val="fr-CA"/>
        </w:rPr>
      </w:pPr>
      <w:r>
        <w:rPr>
          <w:rFonts w:ascii="Arial" w:hAnsi="Arial"/>
          <w:color w:val="000000"/>
          <w:sz w:val="24"/>
          <w:lang w:val="fr-CA"/>
        </w:rPr>
        <w:br/>
        <w:t xml:space="preserve">Fournitures : </w:t>
      </w:r>
      <w:r>
        <w:rPr>
          <w:rFonts w:ascii="Arial" w:hAnsi="Arial"/>
          <w:color w:val="000000"/>
          <w:sz w:val="24"/>
          <w:lang w:val="fr-CA"/>
        </w:rPr>
        <w:tab/>
        <w:t>composants ou produits sanguins en stock</w:t>
      </w:r>
    </w:p>
    <w:p w:rsidR="00453CC6" w:rsidRPr="00D757D2" w:rsidRDefault="00453CC6">
      <w:pPr>
        <w:ind w:left="720"/>
        <w:rPr>
          <w:rFonts w:ascii="Arial" w:hAnsi="Arial"/>
          <w:color w:val="000000"/>
          <w:sz w:val="24"/>
          <w:lang w:val="fr-CA"/>
        </w:rPr>
      </w:pPr>
      <w:r w:rsidRPr="00D757D2">
        <w:rPr>
          <w:rFonts w:ascii="Arial" w:hAnsi="Arial"/>
          <w:color w:val="000000"/>
          <w:sz w:val="24"/>
          <w:lang w:val="fr-CA"/>
        </w:rPr>
        <w:tab/>
      </w:r>
    </w:p>
    <w:p w:rsidR="00453CC6" w:rsidRPr="00D757D2" w:rsidRDefault="00DB64F6" w:rsidP="00DB64F6">
      <w:pPr>
        <w:numPr>
          <w:ilvl w:val="0"/>
          <w:numId w:val="1"/>
        </w:numPr>
        <w:rPr>
          <w:rFonts w:ascii="Arial" w:hAnsi="Arial"/>
          <w:b/>
          <w:color w:val="000000"/>
          <w:sz w:val="28"/>
          <w:lang w:val="fr-CA"/>
        </w:rPr>
      </w:pPr>
      <w:r w:rsidRPr="00D757D2">
        <w:rPr>
          <w:rFonts w:ascii="Arial" w:hAnsi="Arial"/>
          <w:b/>
          <w:color w:val="000000"/>
          <w:sz w:val="28"/>
          <w:lang w:val="fr-CA"/>
        </w:rPr>
        <w:t xml:space="preserve">Contrôle de la qualité </w:t>
      </w:r>
      <w:r w:rsidR="00AD0BC6" w:rsidRPr="00D757D2">
        <w:rPr>
          <w:rFonts w:ascii="Arial" w:hAnsi="Arial"/>
          <w:b/>
          <w:color w:val="000000"/>
          <w:sz w:val="28"/>
          <w:lang w:val="fr-CA"/>
        </w:rPr>
        <w:t xml:space="preserve">– </w:t>
      </w:r>
      <w:r w:rsidRPr="00D757D2">
        <w:rPr>
          <w:rFonts w:ascii="Arial" w:hAnsi="Arial"/>
          <w:b/>
          <w:color w:val="000000"/>
          <w:sz w:val="28"/>
          <w:lang w:val="fr-CA"/>
        </w:rPr>
        <w:t>S.O</w:t>
      </w:r>
      <w:r w:rsidR="000601CD" w:rsidRPr="00D757D2">
        <w:rPr>
          <w:rFonts w:ascii="Arial" w:hAnsi="Arial"/>
          <w:b/>
          <w:color w:val="000000"/>
          <w:sz w:val="28"/>
          <w:lang w:val="fr-CA"/>
        </w:rPr>
        <w:t>.</w:t>
      </w:r>
    </w:p>
    <w:p w:rsidR="00453CC6" w:rsidRPr="00D757D2" w:rsidRDefault="00453CC6">
      <w:pPr>
        <w:rPr>
          <w:rFonts w:ascii="Arial" w:hAnsi="Arial"/>
          <w:color w:val="000000"/>
          <w:sz w:val="24"/>
          <w:lang w:val="fr-CA"/>
        </w:rPr>
      </w:pPr>
    </w:p>
    <w:p w:rsidR="00453CC6" w:rsidRPr="00D757D2" w:rsidRDefault="00DB64F6" w:rsidP="00DB64F6">
      <w:pPr>
        <w:numPr>
          <w:ilvl w:val="0"/>
          <w:numId w:val="1"/>
        </w:numPr>
        <w:rPr>
          <w:rFonts w:ascii="Arial" w:hAnsi="Arial"/>
          <w:b/>
          <w:color w:val="000000"/>
          <w:sz w:val="28"/>
          <w:lang w:val="fr-CA"/>
        </w:rPr>
      </w:pPr>
      <w:r w:rsidRPr="00D757D2">
        <w:rPr>
          <w:rFonts w:ascii="Arial" w:hAnsi="Arial"/>
          <w:b/>
          <w:color w:val="000000"/>
          <w:sz w:val="28"/>
          <w:lang w:val="fr-CA"/>
        </w:rPr>
        <w:t>Procédure</w:t>
      </w:r>
    </w:p>
    <w:p w:rsidR="00453CC6" w:rsidRPr="00D757D2" w:rsidRDefault="00453CC6">
      <w:pPr>
        <w:rPr>
          <w:rFonts w:ascii="Arial" w:hAnsi="Arial"/>
          <w:b/>
          <w:color w:val="000000"/>
          <w:sz w:val="24"/>
          <w:lang w:val="fr-CA"/>
        </w:rPr>
      </w:pPr>
    </w:p>
    <w:p w:rsidR="004F41C4" w:rsidRDefault="004F41C4" w:rsidP="004F41C4">
      <w:pPr>
        <w:numPr>
          <w:ilvl w:val="1"/>
          <w:numId w:val="1"/>
        </w:numPr>
        <w:tabs>
          <w:tab w:val="left" w:pos="2127"/>
          <w:tab w:val="right" w:pos="9360"/>
        </w:tabs>
        <w:suppressAutoHyphens/>
        <w:rPr>
          <w:rFonts w:ascii="Arial" w:hAnsi="Arial"/>
          <w:color w:val="000000"/>
          <w:spacing w:val="-2"/>
          <w:sz w:val="24"/>
          <w:lang w:val="fr-CA"/>
        </w:rPr>
      </w:pPr>
      <w:r>
        <w:rPr>
          <w:rFonts w:ascii="Arial" w:hAnsi="Arial"/>
          <w:color w:val="000000"/>
          <w:spacing w:val="-2"/>
          <w:sz w:val="24"/>
          <w:lang w:val="fr-CA"/>
        </w:rPr>
        <w:t>Réception d’un avis de rappel ou d’une demande de retrait</w:t>
      </w:r>
    </w:p>
    <w:p w:rsidR="004F41C4" w:rsidRDefault="004F41C4" w:rsidP="004F41C4">
      <w:pPr>
        <w:tabs>
          <w:tab w:val="left" w:pos="1985"/>
          <w:tab w:val="right" w:pos="9360"/>
        </w:tabs>
        <w:suppressAutoHyphens/>
        <w:ind w:left="1985" w:hanging="555"/>
        <w:rPr>
          <w:rFonts w:ascii="Arial" w:hAnsi="Arial"/>
          <w:color w:val="000000"/>
          <w:spacing w:val="-2"/>
          <w:sz w:val="24"/>
          <w:lang w:val="fr-CA"/>
        </w:rPr>
      </w:pPr>
    </w:p>
    <w:p w:rsidR="004F41C4" w:rsidRPr="004F41C4" w:rsidRDefault="004F41C4" w:rsidP="004F41C4">
      <w:pPr>
        <w:tabs>
          <w:tab w:val="left" w:pos="2127"/>
          <w:tab w:val="right" w:pos="9360"/>
        </w:tabs>
        <w:suppressAutoHyphens/>
        <w:ind w:left="2127" w:hanging="697"/>
        <w:rPr>
          <w:rFonts w:ascii="Arial" w:hAnsi="Arial"/>
          <w:color w:val="000000"/>
          <w:spacing w:val="-2"/>
          <w:sz w:val="24"/>
          <w:lang w:val="fr-CA"/>
        </w:rPr>
      </w:pPr>
      <w:r>
        <w:rPr>
          <w:rFonts w:ascii="Arial" w:hAnsi="Arial"/>
          <w:color w:val="000000"/>
          <w:spacing w:val="-2"/>
          <w:sz w:val="24"/>
          <w:lang w:val="fr-CA"/>
        </w:rPr>
        <w:t>6.1.1</w:t>
      </w:r>
      <w:r>
        <w:rPr>
          <w:rFonts w:ascii="Arial" w:hAnsi="Arial"/>
          <w:color w:val="000000"/>
          <w:spacing w:val="-2"/>
          <w:sz w:val="24"/>
          <w:lang w:val="fr-CA"/>
        </w:rPr>
        <w:tab/>
      </w:r>
      <w:r w:rsidR="000601CD" w:rsidRPr="004F41C4">
        <w:rPr>
          <w:rFonts w:ascii="Arial" w:hAnsi="Arial"/>
          <w:color w:val="000000"/>
          <w:spacing w:val="-2"/>
          <w:sz w:val="24"/>
          <w:lang w:val="fr-CA"/>
        </w:rPr>
        <w:t>À la réception d’un avis de rappel et/ou d’une demande d</w:t>
      </w:r>
      <w:r w:rsidR="004F4DB6" w:rsidRPr="004F41C4">
        <w:rPr>
          <w:rFonts w:ascii="Arial" w:hAnsi="Arial"/>
          <w:color w:val="000000"/>
          <w:spacing w:val="-2"/>
          <w:sz w:val="24"/>
          <w:lang w:val="fr-CA"/>
        </w:rPr>
        <w:t>e retrait de produit émis par le fournisseur</w:t>
      </w:r>
      <w:r w:rsidR="000601CD" w:rsidRPr="004F41C4">
        <w:rPr>
          <w:rFonts w:ascii="Arial" w:hAnsi="Arial"/>
          <w:color w:val="000000"/>
          <w:spacing w:val="-2"/>
          <w:sz w:val="24"/>
          <w:lang w:val="fr-CA"/>
        </w:rPr>
        <w:t xml:space="preserve">, informer immédiatement le technologue principal ou la personne </w:t>
      </w:r>
      <w:r w:rsidR="000601CD" w:rsidRPr="004F41C4">
        <w:rPr>
          <w:rFonts w:ascii="Arial" w:hAnsi="Arial"/>
          <w:color w:val="000000"/>
          <w:spacing w:val="-2"/>
          <w:sz w:val="24"/>
          <w:lang w:val="fr-CA"/>
        </w:rPr>
        <w:lastRenderedPageBreak/>
        <w:t>désignée. Lors des quarts de soirée ou de nuit, la personne désignée sera le technologue ayant le plus d’ancienneté en poste.</w:t>
      </w:r>
      <w:r w:rsidR="000601CD" w:rsidRPr="004F41C4">
        <w:rPr>
          <w:rFonts w:ascii="Arial" w:hAnsi="Arial"/>
          <w:color w:val="000000"/>
          <w:spacing w:val="-2"/>
          <w:sz w:val="24"/>
          <w:lang w:val="fr-CA"/>
        </w:rPr>
        <w:br/>
      </w:r>
      <w:r w:rsidR="00453CC6" w:rsidRPr="004F41C4">
        <w:rPr>
          <w:rFonts w:ascii="Arial" w:hAnsi="Arial"/>
          <w:color w:val="000000"/>
          <w:spacing w:val="-2"/>
          <w:sz w:val="24"/>
          <w:lang w:val="fr-CA"/>
        </w:rPr>
        <w:tab/>
      </w:r>
      <w:r w:rsidR="00453CC6" w:rsidRPr="004F41C4">
        <w:rPr>
          <w:rFonts w:ascii="Arial" w:hAnsi="Arial"/>
          <w:color w:val="000000"/>
          <w:spacing w:val="-2"/>
          <w:sz w:val="24"/>
          <w:lang w:val="fr-CA"/>
        </w:rPr>
        <w:tab/>
      </w:r>
    </w:p>
    <w:p w:rsidR="001C1281" w:rsidRDefault="004F41C4" w:rsidP="004F41C4">
      <w:pPr>
        <w:numPr>
          <w:ilvl w:val="2"/>
          <w:numId w:val="12"/>
        </w:numPr>
        <w:tabs>
          <w:tab w:val="center" w:pos="2127"/>
          <w:tab w:val="right" w:pos="9360"/>
        </w:tabs>
        <w:suppressAutoHyphens/>
        <w:rPr>
          <w:rFonts w:ascii="Arial" w:hAnsi="Arial"/>
          <w:color w:val="000000"/>
          <w:spacing w:val="-2"/>
          <w:sz w:val="24"/>
          <w:lang w:val="fr-CA"/>
        </w:rPr>
      </w:pPr>
      <w:r>
        <w:rPr>
          <w:rFonts w:ascii="Arial" w:hAnsi="Arial"/>
          <w:color w:val="000000"/>
          <w:spacing w:val="-2"/>
          <w:sz w:val="24"/>
          <w:lang w:val="fr-CA"/>
        </w:rPr>
        <w:t>Le technologue ayant le poste le plus élevé en service devra s’enquérir de l’urgence de la situation.</w:t>
      </w:r>
    </w:p>
    <w:p w:rsidR="004F41C4" w:rsidRDefault="004F41C4" w:rsidP="001C1281">
      <w:pPr>
        <w:tabs>
          <w:tab w:val="center" w:pos="2127"/>
          <w:tab w:val="right" w:pos="9360"/>
        </w:tabs>
        <w:suppressAutoHyphens/>
        <w:ind w:left="2160"/>
        <w:rPr>
          <w:rFonts w:ascii="Arial" w:hAnsi="Arial"/>
          <w:color w:val="000000"/>
          <w:spacing w:val="-2"/>
          <w:sz w:val="24"/>
          <w:lang w:val="fr-CA"/>
        </w:rPr>
      </w:pPr>
      <w:r>
        <w:rPr>
          <w:rFonts w:ascii="Arial" w:hAnsi="Arial"/>
          <w:color w:val="000000"/>
          <w:spacing w:val="-2"/>
          <w:sz w:val="24"/>
          <w:lang w:val="fr-CA"/>
        </w:rPr>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4070"/>
      </w:tblGrid>
      <w:tr w:rsidR="00CB444B" w:rsidRPr="00CB444B" w:rsidTr="00CB444B">
        <w:tc>
          <w:tcPr>
            <w:tcW w:w="2626" w:type="dxa"/>
            <w:shd w:val="clear" w:color="auto" w:fill="auto"/>
          </w:tcPr>
          <w:p w:rsidR="001C1281" w:rsidRPr="00CB444B" w:rsidRDefault="001C1281" w:rsidP="00CB444B">
            <w:pPr>
              <w:tabs>
                <w:tab w:val="center" w:pos="2127"/>
                <w:tab w:val="right" w:pos="9360"/>
              </w:tabs>
              <w:suppressAutoHyphens/>
              <w:rPr>
                <w:rFonts w:ascii="Arial" w:hAnsi="Arial"/>
                <w:b/>
                <w:i/>
                <w:color w:val="000000"/>
                <w:spacing w:val="-2"/>
                <w:sz w:val="24"/>
                <w:lang w:val="fr-CA"/>
              </w:rPr>
            </w:pPr>
            <w:r w:rsidRPr="00CB444B">
              <w:rPr>
                <w:rFonts w:ascii="Arial" w:hAnsi="Arial"/>
                <w:b/>
                <w:i/>
                <w:color w:val="000000"/>
                <w:spacing w:val="-2"/>
                <w:sz w:val="24"/>
                <w:lang w:val="fr-CA"/>
              </w:rPr>
              <w:t xml:space="preserve">Si… </w:t>
            </w:r>
          </w:p>
        </w:tc>
        <w:tc>
          <w:tcPr>
            <w:tcW w:w="4070" w:type="dxa"/>
            <w:shd w:val="clear" w:color="auto" w:fill="auto"/>
          </w:tcPr>
          <w:p w:rsidR="001C1281" w:rsidRPr="00CB444B" w:rsidRDefault="001C1281" w:rsidP="00CB444B">
            <w:pPr>
              <w:tabs>
                <w:tab w:val="center" w:pos="2127"/>
                <w:tab w:val="right" w:pos="9360"/>
              </w:tabs>
              <w:suppressAutoHyphens/>
              <w:rPr>
                <w:rFonts w:ascii="Arial" w:hAnsi="Arial"/>
                <w:b/>
                <w:i/>
                <w:color w:val="000000"/>
                <w:spacing w:val="-2"/>
                <w:sz w:val="24"/>
                <w:lang w:val="fr-CA"/>
              </w:rPr>
            </w:pPr>
            <w:r w:rsidRPr="00CB444B">
              <w:rPr>
                <w:rFonts w:ascii="Arial" w:hAnsi="Arial"/>
                <w:b/>
                <w:i/>
                <w:color w:val="000000"/>
                <w:spacing w:val="-2"/>
                <w:sz w:val="24"/>
                <w:lang w:val="fr-CA"/>
              </w:rPr>
              <w:t>il faut…</w:t>
            </w:r>
          </w:p>
        </w:tc>
      </w:tr>
      <w:tr w:rsidR="00CB444B" w:rsidRPr="00CB444B" w:rsidTr="00CB444B">
        <w:tc>
          <w:tcPr>
            <w:tcW w:w="2626" w:type="dxa"/>
            <w:shd w:val="clear" w:color="auto" w:fill="auto"/>
          </w:tcPr>
          <w:p w:rsidR="001C1281" w:rsidRPr="00CB444B" w:rsidRDefault="001C1281" w:rsidP="00CB444B">
            <w:pPr>
              <w:tabs>
                <w:tab w:val="center" w:pos="2127"/>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 xml:space="preserve">la situation est urgente (= des mesures immédiates doivent être prises pour aviser le patient et le médecin), </w:t>
            </w:r>
          </w:p>
        </w:tc>
        <w:tc>
          <w:tcPr>
            <w:tcW w:w="4070" w:type="dxa"/>
            <w:shd w:val="clear" w:color="auto" w:fill="auto"/>
          </w:tcPr>
          <w:p w:rsidR="001C1281" w:rsidRPr="00CB444B" w:rsidRDefault="001C1281" w:rsidP="00CB444B">
            <w:pPr>
              <w:tabs>
                <w:tab w:val="center" w:pos="2127"/>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tenter par tous les moyens de joindre le superviseur du Laboratoire de médecine transfusionnelle (LMT) ou le directeur médical.</w:t>
            </w:r>
          </w:p>
        </w:tc>
      </w:tr>
      <w:tr w:rsidR="00CB444B" w:rsidRPr="00CB444B" w:rsidTr="00CB444B">
        <w:tc>
          <w:tcPr>
            <w:tcW w:w="2626" w:type="dxa"/>
            <w:shd w:val="clear" w:color="auto" w:fill="auto"/>
          </w:tcPr>
          <w:p w:rsidR="001C1281" w:rsidRPr="00CB444B" w:rsidRDefault="00B863C7" w:rsidP="00CB444B">
            <w:pPr>
              <w:tabs>
                <w:tab w:val="center" w:pos="2127"/>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l</w:t>
            </w:r>
            <w:r w:rsidR="001C1281" w:rsidRPr="00CB444B">
              <w:rPr>
                <w:rFonts w:ascii="Arial" w:hAnsi="Arial"/>
                <w:color w:val="000000"/>
                <w:spacing w:val="-2"/>
                <w:sz w:val="24"/>
                <w:lang w:val="fr-CA"/>
              </w:rPr>
              <w:t>a situation est jugée moins urgente (p. ex. rappel volontaire de produits)</w:t>
            </w:r>
          </w:p>
        </w:tc>
        <w:tc>
          <w:tcPr>
            <w:tcW w:w="4070" w:type="dxa"/>
            <w:shd w:val="clear" w:color="auto" w:fill="auto"/>
          </w:tcPr>
          <w:p w:rsidR="001C1281" w:rsidRPr="00CB444B" w:rsidRDefault="001C1281" w:rsidP="00CB444B">
            <w:pPr>
              <w:tabs>
                <w:tab w:val="center" w:pos="2127"/>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en aviser le technologue principal le jour ouvrable suivant</w:t>
            </w:r>
          </w:p>
          <w:p w:rsidR="001C1281" w:rsidRPr="00CB444B" w:rsidRDefault="001C1281" w:rsidP="00CB444B">
            <w:pPr>
              <w:tabs>
                <w:tab w:val="center" w:pos="2127"/>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Le technologue principal de garder doit :</w:t>
            </w:r>
            <w:r w:rsidRPr="00CB444B">
              <w:rPr>
                <w:rFonts w:ascii="Arial" w:hAnsi="Arial"/>
                <w:color w:val="000000"/>
                <w:spacing w:val="-2"/>
                <w:sz w:val="24"/>
                <w:lang w:val="fr-CA"/>
              </w:rPr>
              <w:br/>
            </w:r>
          </w:p>
          <w:p w:rsidR="001C1281" w:rsidRPr="00CB444B" w:rsidRDefault="00C55448" w:rsidP="00CB444B">
            <w:pPr>
              <w:tabs>
                <w:tab w:val="center" w:pos="1426"/>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 voir à ce que le composant ou produit soit retiré des stocks et mis en quarantaine</w:t>
            </w:r>
          </w:p>
          <w:p w:rsidR="00C55448" w:rsidRPr="00CB444B" w:rsidRDefault="00C55448" w:rsidP="00CB444B">
            <w:pPr>
              <w:tabs>
                <w:tab w:val="center" w:pos="1426"/>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 s’assurer de récupérer tout composant ou produit qui aurait été envoyé aux unités de soins ou entreposé au bloc opératoire</w:t>
            </w:r>
          </w:p>
        </w:tc>
      </w:tr>
    </w:tbl>
    <w:p w:rsidR="001C1281" w:rsidRDefault="001C1281" w:rsidP="001C1281">
      <w:pPr>
        <w:tabs>
          <w:tab w:val="center" w:pos="2127"/>
          <w:tab w:val="right" w:pos="9360"/>
        </w:tabs>
        <w:suppressAutoHyphens/>
        <w:ind w:left="2160"/>
        <w:rPr>
          <w:rFonts w:ascii="Arial" w:hAnsi="Arial"/>
          <w:color w:val="000000"/>
          <w:spacing w:val="-2"/>
          <w:sz w:val="24"/>
          <w:lang w:val="fr-CA"/>
        </w:rPr>
      </w:pPr>
    </w:p>
    <w:p w:rsidR="00453CC6" w:rsidRPr="00D757D2" w:rsidRDefault="00601B5F" w:rsidP="00C55448">
      <w:pPr>
        <w:numPr>
          <w:ilvl w:val="2"/>
          <w:numId w:val="12"/>
        </w:numPr>
        <w:rPr>
          <w:rFonts w:ascii="Arial" w:hAnsi="Arial"/>
          <w:color w:val="000000"/>
          <w:sz w:val="24"/>
          <w:lang w:val="fr-CA"/>
        </w:rPr>
      </w:pPr>
      <w:r w:rsidRPr="00D757D2">
        <w:rPr>
          <w:rFonts w:ascii="Arial" w:hAnsi="Arial"/>
          <w:color w:val="000000"/>
          <w:spacing w:val="-2"/>
          <w:sz w:val="24"/>
          <w:lang w:val="fr-CA"/>
        </w:rPr>
        <w:t>Si l</w:t>
      </w:r>
      <w:r w:rsidR="004F4DB6">
        <w:rPr>
          <w:rFonts w:ascii="Arial" w:hAnsi="Arial"/>
          <w:color w:val="000000"/>
          <w:spacing w:val="-2"/>
          <w:sz w:val="24"/>
          <w:lang w:val="fr-CA"/>
        </w:rPr>
        <w:t>e fournisseur de sang r</w:t>
      </w:r>
      <w:r w:rsidRPr="00D757D2">
        <w:rPr>
          <w:rFonts w:ascii="Arial" w:hAnsi="Arial"/>
          <w:color w:val="000000"/>
          <w:spacing w:val="-2"/>
          <w:sz w:val="24"/>
          <w:lang w:val="fr-CA"/>
        </w:rPr>
        <w:t xml:space="preserve">appelle un produit, </w:t>
      </w:r>
      <w:r w:rsidR="004F4DB6">
        <w:rPr>
          <w:rFonts w:ascii="Arial" w:hAnsi="Arial"/>
          <w:color w:val="000000"/>
          <w:spacing w:val="-2"/>
          <w:sz w:val="24"/>
          <w:lang w:val="fr-CA"/>
        </w:rPr>
        <w:t xml:space="preserve">il </w:t>
      </w:r>
      <w:r w:rsidRPr="00D757D2">
        <w:rPr>
          <w:rFonts w:ascii="Arial" w:hAnsi="Arial"/>
          <w:color w:val="000000"/>
          <w:spacing w:val="-2"/>
          <w:sz w:val="24"/>
          <w:lang w:val="fr-CA"/>
        </w:rPr>
        <w:t>transmet un formulaire d’avis de rappel par télécopieur au numéro affecté au télécopieur</w:t>
      </w:r>
      <w:r w:rsidR="00DD737A">
        <w:rPr>
          <w:rFonts w:ascii="Arial" w:hAnsi="Arial"/>
          <w:color w:val="000000"/>
          <w:spacing w:val="-2"/>
          <w:sz w:val="24"/>
          <w:lang w:val="fr-CA"/>
        </w:rPr>
        <w:t xml:space="preserve"> </w:t>
      </w:r>
      <w:r w:rsidR="00DD737A" w:rsidRPr="00D757D2">
        <w:rPr>
          <w:rFonts w:ascii="Arial" w:hAnsi="Arial"/>
          <w:color w:val="000000"/>
          <w:spacing w:val="-2"/>
          <w:sz w:val="24"/>
          <w:lang w:val="fr-CA"/>
        </w:rPr>
        <w:t>du LMT</w:t>
      </w:r>
      <w:r w:rsidR="00DB64F6" w:rsidRPr="00D757D2">
        <w:rPr>
          <w:rFonts w:ascii="Arial" w:hAnsi="Arial"/>
          <w:color w:val="000000"/>
          <w:spacing w:val="-2"/>
          <w:sz w:val="24"/>
          <w:lang w:val="fr-CA"/>
        </w:rPr>
        <w:t>.</w:t>
      </w:r>
    </w:p>
    <w:p w:rsidR="00453CC6" w:rsidRPr="00D757D2" w:rsidRDefault="00453CC6">
      <w:pPr>
        <w:ind w:left="720" w:firstLine="720"/>
        <w:rPr>
          <w:rFonts w:ascii="Arial" w:hAnsi="Arial"/>
          <w:color w:val="000000"/>
          <w:sz w:val="24"/>
          <w:lang w:val="fr-CA"/>
        </w:rPr>
      </w:pPr>
    </w:p>
    <w:p w:rsidR="00026777" w:rsidRDefault="00977CCD" w:rsidP="00977CCD">
      <w:pPr>
        <w:numPr>
          <w:ilvl w:val="1"/>
          <w:numId w:val="12"/>
        </w:numPr>
        <w:tabs>
          <w:tab w:val="center" w:pos="1276"/>
          <w:tab w:val="right" w:pos="9360"/>
        </w:tabs>
        <w:suppressAutoHyphens/>
        <w:rPr>
          <w:rFonts w:ascii="Arial" w:hAnsi="Arial"/>
          <w:color w:val="000000"/>
          <w:spacing w:val="-2"/>
          <w:sz w:val="24"/>
          <w:lang w:val="fr-CA"/>
        </w:rPr>
      </w:pPr>
      <w:r>
        <w:rPr>
          <w:rFonts w:ascii="Arial" w:hAnsi="Arial"/>
          <w:color w:val="000000"/>
          <w:spacing w:val="-2"/>
          <w:sz w:val="24"/>
          <w:lang w:val="fr-CA"/>
        </w:rPr>
        <w:t>Rapport sur l’état des produits rappelés</w:t>
      </w:r>
      <w:r w:rsidR="00026777">
        <w:rPr>
          <w:rFonts w:ascii="Arial" w:hAnsi="Arial"/>
          <w:color w:val="000000"/>
          <w:spacing w:val="-2"/>
          <w:sz w:val="24"/>
          <w:lang w:val="fr-CA"/>
        </w:rPr>
        <w:br/>
      </w:r>
    </w:p>
    <w:p w:rsidR="00026777" w:rsidRDefault="00026777" w:rsidP="00A658A5">
      <w:pPr>
        <w:tabs>
          <w:tab w:val="right" w:pos="9360"/>
        </w:tabs>
        <w:suppressAutoHyphens/>
        <w:ind w:left="2160" w:hanging="720"/>
        <w:rPr>
          <w:rFonts w:ascii="Arial" w:hAnsi="Arial"/>
          <w:color w:val="000000"/>
          <w:spacing w:val="-2"/>
          <w:sz w:val="24"/>
          <w:lang w:val="fr-CA"/>
        </w:rPr>
      </w:pPr>
      <w:r>
        <w:rPr>
          <w:rFonts w:ascii="Arial" w:hAnsi="Arial"/>
          <w:color w:val="000000"/>
          <w:spacing w:val="-2"/>
          <w:sz w:val="24"/>
          <w:lang w:val="fr-CA"/>
        </w:rPr>
        <w:t>6.2.1</w:t>
      </w:r>
      <w:r w:rsidR="00B863C7">
        <w:rPr>
          <w:rFonts w:ascii="Arial" w:hAnsi="Arial"/>
          <w:color w:val="000000"/>
          <w:spacing w:val="-2"/>
          <w:sz w:val="24"/>
          <w:lang w:val="fr-CA"/>
        </w:rPr>
        <w:tab/>
      </w:r>
      <w:r>
        <w:rPr>
          <w:rFonts w:ascii="Arial" w:hAnsi="Arial"/>
          <w:color w:val="000000"/>
          <w:spacing w:val="-2"/>
          <w:sz w:val="24"/>
          <w:lang w:val="fr-CA"/>
        </w:rPr>
        <w:t>L</w:t>
      </w:r>
      <w:r w:rsidR="00977CCD" w:rsidRPr="00026777">
        <w:rPr>
          <w:rFonts w:ascii="Arial" w:hAnsi="Arial"/>
          <w:color w:val="000000"/>
          <w:spacing w:val="-2"/>
          <w:sz w:val="24"/>
          <w:lang w:val="fr-CA"/>
        </w:rPr>
        <w:t>e technologue principal ou la personne désignée examinera les dossiers pour déterminer l'état final des unités (transfusées, périmées, brisées)</w:t>
      </w:r>
      <w:r>
        <w:rPr>
          <w:rFonts w:ascii="Arial" w:hAnsi="Arial"/>
          <w:color w:val="000000"/>
          <w:spacing w:val="-2"/>
          <w:sz w:val="24"/>
          <w:lang w:val="fr-CA"/>
        </w:rPr>
        <w:t>.</w:t>
      </w:r>
    </w:p>
    <w:p w:rsidR="00026777" w:rsidRDefault="00026777" w:rsidP="00026777">
      <w:pPr>
        <w:tabs>
          <w:tab w:val="center" w:pos="1440"/>
          <w:tab w:val="right" w:pos="9360"/>
        </w:tabs>
        <w:suppressAutoHyphens/>
        <w:ind w:left="2160"/>
        <w:rPr>
          <w:rFonts w:ascii="Arial" w:hAnsi="Arial"/>
          <w:color w:val="000000"/>
          <w:spacing w:val="-2"/>
          <w:sz w:val="24"/>
          <w:lang w:val="fr-CA"/>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4070"/>
      </w:tblGrid>
      <w:tr w:rsidR="00CB444B" w:rsidRPr="00CB444B" w:rsidTr="00CB444B">
        <w:tc>
          <w:tcPr>
            <w:tcW w:w="2626" w:type="dxa"/>
            <w:shd w:val="clear" w:color="auto" w:fill="auto"/>
          </w:tcPr>
          <w:p w:rsidR="00026777" w:rsidRPr="00CB444B" w:rsidRDefault="00026777" w:rsidP="00CB444B">
            <w:pPr>
              <w:tabs>
                <w:tab w:val="center" w:pos="1440"/>
                <w:tab w:val="right" w:pos="9360"/>
              </w:tabs>
              <w:suppressAutoHyphens/>
              <w:rPr>
                <w:rFonts w:ascii="Arial" w:hAnsi="Arial"/>
                <w:b/>
                <w:i/>
                <w:color w:val="000000"/>
                <w:spacing w:val="-2"/>
                <w:sz w:val="24"/>
                <w:lang w:val="fr-CA"/>
              </w:rPr>
            </w:pPr>
            <w:r w:rsidRPr="00CB444B">
              <w:rPr>
                <w:rFonts w:ascii="Arial" w:hAnsi="Arial"/>
                <w:b/>
                <w:i/>
                <w:color w:val="000000"/>
                <w:spacing w:val="-2"/>
                <w:sz w:val="24"/>
                <w:lang w:val="fr-CA"/>
              </w:rPr>
              <w:t>Si…</w:t>
            </w:r>
          </w:p>
        </w:tc>
        <w:tc>
          <w:tcPr>
            <w:tcW w:w="4070" w:type="dxa"/>
            <w:shd w:val="clear" w:color="auto" w:fill="auto"/>
          </w:tcPr>
          <w:p w:rsidR="00026777" w:rsidRPr="00CB444B" w:rsidRDefault="00026777" w:rsidP="00CB444B">
            <w:pPr>
              <w:tabs>
                <w:tab w:val="center" w:pos="1440"/>
                <w:tab w:val="right" w:pos="9360"/>
              </w:tabs>
              <w:suppressAutoHyphens/>
              <w:rPr>
                <w:rFonts w:ascii="Arial" w:hAnsi="Arial"/>
                <w:b/>
                <w:i/>
                <w:color w:val="000000"/>
                <w:spacing w:val="-2"/>
                <w:sz w:val="24"/>
                <w:lang w:val="fr-CA"/>
              </w:rPr>
            </w:pPr>
            <w:r w:rsidRPr="00CB444B">
              <w:rPr>
                <w:rFonts w:ascii="Arial" w:hAnsi="Arial"/>
                <w:b/>
                <w:i/>
                <w:color w:val="000000"/>
                <w:spacing w:val="-2"/>
                <w:sz w:val="24"/>
                <w:lang w:val="fr-CA"/>
              </w:rPr>
              <w:t>il faut…</w:t>
            </w:r>
          </w:p>
        </w:tc>
      </w:tr>
      <w:tr w:rsidR="00CB444B" w:rsidRPr="00CB444B" w:rsidTr="00CB444B">
        <w:tc>
          <w:tcPr>
            <w:tcW w:w="2626" w:type="dxa"/>
            <w:shd w:val="clear" w:color="auto" w:fill="auto"/>
          </w:tcPr>
          <w:p w:rsidR="00026777" w:rsidRPr="00CB444B" w:rsidRDefault="00026777" w:rsidP="00CB444B">
            <w:pPr>
              <w:tabs>
                <w:tab w:val="center" w:pos="1440"/>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le produit est trouvé en stock,</w:t>
            </w:r>
          </w:p>
        </w:tc>
        <w:tc>
          <w:tcPr>
            <w:tcW w:w="4070" w:type="dxa"/>
            <w:shd w:val="clear" w:color="auto" w:fill="auto"/>
          </w:tcPr>
          <w:p w:rsidR="00026777" w:rsidRPr="00CB444B" w:rsidRDefault="00026777" w:rsidP="00CB444B">
            <w:pPr>
              <w:tabs>
                <w:tab w:val="center" w:pos="1440"/>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le retirer et l’éliminer ou le retourner au fournisseur conformément aux directives de ce dernier</w:t>
            </w:r>
          </w:p>
        </w:tc>
      </w:tr>
      <w:tr w:rsidR="00CB444B" w:rsidRPr="00CB444B" w:rsidTr="00CB444B">
        <w:tc>
          <w:tcPr>
            <w:tcW w:w="2626" w:type="dxa"/>
            <w:shd w:val="clear" w:color="auto" w:fill="auto"/>
          </w:tcPr>
          <w:p w:rsidR="00026777" w:rsidRPr="00CB444B" w:rsidRDefault="00026777" w:rsidP="00CB444B">
            <w:pPr>
              <w:tabs>
                <w:tab w:val="center" w:pos="1440"/>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le produit a été transfusé,</w:t>
            </w:r>
          </w:p>
        </w:tc>
        <w:tc>
          <w:tcPr>
            <w:tcW w:w="4070" w:type="dxa"/>
            <w:shd w:val="clear" w:color="auto" w:fill="auto"/>
          </w:tcPr>
          <w:p w:rsidR="00026777" w:rsidRPr="00CB444B" w:rsidRDefault="00026777" w:rsidP="00CB444B">
            <w:pPr>
              <w:tabs>
                <w:tab w:val="center" w:pos="1440"/>
                <w:tab w:val="right" w:pos="9360"/>
              </w:tabs>
              <w:suppressAutoHyphens/>
              <w:rPr>
                <w:rFonts w:ascii="Arial" w:hAnsi="Arial"/>
                <w:color w:val="000000"/>
                <w:spacing w:val="-2"/>
                <w:sz w:val="24"/>
                <w:lang w:val="fr-CA"/>
              </w:rPr>
            </w:pPr>
            <w:r w:rsidRPr="00CB444B">
              <w:rPr>
                <w:rFonts w:ascii="Arial" w:hAnsi="Arial"/>
                <w:color w:val="000000"/>
                <w:spacing w:val="-2"/>
                <w:sz w:val="24"/>
                <w:lang w:val="fr-CA"/>
              </w:rPr>
              <w:t xml:space="preserve">laisser le directeur médical du service de médecine transfusionnelle déterminer si le </w:t>
            </w:r>
            <w:r w:rsidRPr="00CB444B">
              <w:rPr>
                <w:rFonts w:ascii="Arial" w:hAnsi="Arial"/>
                <w:color w:val="000000"/>
                <w:spacing w:val="-2"/>
                <w:sz w:val="24"/>
                <w:lang w:val="fr-CA"/>
              </w:rPr>
              <w:lastRenderedPageBreak/>
              <w:t>patient ou son médecin doit être avisé</w:t>
            </w:r>
          </w:p>
        </w:tc>
      </w:tr>
    </w:tbl>
    <w:p w:rsidR="00026777" w:rsidRDefault="00026777" w:rsidP="00026777">
      <w:pPr>
        <w:tabs>
          <w:tab w:val="center" w:pos="1440"/>
          <w:tab w:val="right" w:pos="9360"/>
        </w:tabs>
        <w:suppressAutoHyphens/>
        <w:ind w:left="2160"/>
        <w:rPr>
          <w:rFonts w:ascii="Arial" w:hAnsi="Arial"/>
          <w:color w:val="000000"/>
          <w:spacing w:val="-2"/>
          <w:sz w:val="24"/>
          <w:lang w:val="fr-CA"/>
        </w:rPr>
      </w:pPr>
    </w:p>
    <w:p w:rsidR="00026777" w:rsidRDefault="00304487" w:rsidP="00026777">
      <w:pPr>
        <w:numPr>
          <w:ilvl w:val="2"/>
          <w:numId w:val="12"/>
        </w:numPr>
        <w:tabs>
          <w:tab w:val="left" w:pos="2127"/>
          <w:tab w:val="right" w:pos="9360"/>
        </w:tabs>
        <w:suppressAutoHyphens/>
        <w:rPr>
          <w:rFonts w:ascii="Arial" w:hAnsi="Arial"/>
          <w:color w:val="000000"/>
          <w:spacing w:val="-2"/>
          <w:sz w:val="24"/>
          <w:lang w:val="fr-CA"/>
        </w:rPr>
      </w:pPr>
      <w:r w:rsidRPr="00D757D2">
        <w:rPr>
          <w:rFonts w:ascii="Arial" w:hAnsi="Arial"/>
          <w:color w:val="000000"/>
          <w:spacing w:val="-2"/>
          <w:sz w:val="24"/>
          <w:lang w:val="fr-CA"/>
        </w:rPr>
        <w:t xml:space="preserve">Mettre par écrit toutes les mesures prises et signer le document. </w:t>
      </w:r>
      <w:r w:rsidRPr="00D757D2">
        <w:rPr>
          <w:rFonts w:ascii="Arial" w:hAnsi="Arial"/>
          <w:color w:val="000000"/>
          <w:spacing w:val="-2"/>
          <w:sz w:val="24"/>
          <w:lang w:val="fr-CA"/>
        </w:rPr>
        <w:br/>
      </w:r>
    </w:p>
    <w:p w:rsidR="00B863C7" w:rsidRDefault="00B863C7" w:rsidP="00B863C7">
      <w:pPr>
        <w:tabs>
          <w:tab w:val="right" w:pos="9360"/>
        </w:tabs>
        <w:suppressAutoHyphens/>
        <w:ind w:left="2160" w:right="136" w:hanging="742"/>
        <w:rPr>
          <w:rFonts w:ascii="Arial" w:hAnsi="Arial"/>
          <w:color w:val="000000"/>
          <w:spacing w:val="-2"/>
          <w:sz w:val="24"/>
          <w:lang w:val="fr-CA"/>
        </w:rPr>
      </w:pPr>
      <w:r>
        <w:rPr>
          <w:rFonts w:ascii="Arial" w:hAnsi="Arial"/>
          <w:color w:val="000000"/>
          <w:spacing w:val="-2"/>
          <w:sz w:val="24"/>
          <w:lang w:val="fr-CA"/>
        </w:rPr>
        <w:t>6.2.3</w:t>
      </w:r>
      <w:r>
        <w:rPr>
          <w:rFonts w:ascii="Arial" w:hAnsi="Arial"/>
          <w:color w:val="000000"/>
          <w:spacing w:val="-2"/>
          <w:sz w:val="24"/>
          <w:lang w:val="fr-CA"/>
        </w:rPr>
        <w:tab/>
        <w:t>Av</w:t>
      </w:r>
      <w:r w:rsidR="0067357B" w:rsidRPr="00D757D2">
        <w:rPr>
          <w:rFonts w:ascii="Arial" w:hAnsi="Arial"/>
          <w:color w:val="000000"/>
          <w:spacing w:val="-2"/>
          <w:sz w:val="24"/>
          <w:lang w:val="fr-CA"/>
        </w:rPr>
        <w:t>iser le personnel du quart de travail actuel et du quart suivant des mesures prises pour permettre aux gens de réagir aux demandes téléphoniques</w:t>
      </w:r>
      <w:r w:rsidR="0067357B">
        <w:rPr>
          <w:rFonts w:ascii="Arial" w:hAnsi="Arial"/>
          <w:color w:val="000000"/>
          <w:spacing w:val="-2"/>
          <w:sz w:val="24"/>
          <w:lang w:val="fr-CA"/>
        </w:rPr>
        <w:t>.</w:t>
      </w:r>
      <w:r>
        <w:rPr>
          <w:rFonts w:ascii="Arial" w:hAnsi="Arial"/>
          <w:color w:val="000000"/>
          <w:spacing w:val="-2"/>
          <w:sz w:val="24"/>
          <w:lang w:val="fr-CA"/>
        </w:rPr>
        <w:br/>
      </w:r>
    </w:p>
    <w:p w:rsidR="0067357B" w:rsidRDefault="00B863C7" w:rsidP="00B863C7">
      <w:pPr>
        <w:tabs>
          <w:tab w:val="right" w:pos="9360"/>
        </w:tabs>
        <w:suppressAutoHyphens/>
        <w:ind w:left="2127" w:right="136" w:hanging="709"/>
        <w:rPr>
          <w:rFonts w:ascii="Arial" w:hAnsi="Arial"/>
          <w:color w:val="000000"/>
          <w:sz w:val="24"/>
          <w:lang w:val="fr-CA"/>
        </w:rPr>
      </w:pPr>
      <w:r>
        <w:rPr>
          <w:rFonts w:ascii="Arial" w:hAnsi="Arial"/>
          <w:color w:val="000000"/>
          <w:spacing w:val="-2"/>
          <w:sz w:val="24"/>
          <w:lang w:val="fr-CA"/>
        </w:rPr>
        <w:t xml:space="preserve">6.2.4 </w:t>
      </w:r>
      <w:r>
        <w:rPr>
          <w:rFonts w:ascii="Arial" w:hAnsi="Arial"/>
          <w:color w:val="000000"/>
          <w:spacing w:val="-2"/>
          <w:sz w:val="24"/>
          <w:lang w:val="fr-CA"/>
        </w:rPr>
        <w:tab/>
      </w:r>
      <w:r w:rsidR="00026777" w:rsidRPr="00026777">
        <w:rPr>
          <w:rFonts w:ascii="Arial" w:hAnsi="Arial"/>
          <w:color w:val="000000"/>
          <w:spacing w:val="-2"/>
          <w:sz w:val="24"/>
          <w:lang w:val="fr-CA"/>
        </w:rPr>
        <w:t>Remplir le formulaire d’avis reçu du fournisseur et lui envoyer</w:t>
      </w:r>
      <w:r w:rsidR="00026777">
        <w:rPr>
          <w:rFonts w:ascii="Arial" w:hAnsi="Arial"/>
          <w:color w:val="000000"/>
          <w:sz w:val="24"/>
          <w:lang w:val="fr-CA"/>
        </w:rPr>
        <w:t xml:space="preserve"> par télécopieur</w:t>
      </w:r>
      <w:r>
        <w:rPr>
          <w:rFonts w:ascii="Arial" w:hAnsi="Arial"/>
          <w:color w:val="000000"/>
          <w:sz w:val="24"/>
          <w:lang w:val="fr-CA"/>
        </w:rPr>
        <w:t>.</w:t>
      </w:r>
    </w:p>
    <w:p w:rsidR="00026777" w:rsidRPr="0067357B" w:rsidRDefault="00026777" w:rsidP="00026777">
      <w:pPr>
        <w:tabs>
          <w:tab w:val="right" w:pos="9360"/>
        </w:tabs>
        <w:suppressAutoHyphens/>
        <w:ind w:left="1245"/>
        <w:rPr>
          <w:rFonts w:ascii="Arial" w:hAnsi="Arial"/>
          <w:color w:val="000000"/>
          <w:sz w:val="24"/>
          <w:lang w:val="fr-CA"/>
        </w:rPr>
      </w:pPr>
    </w:p>
    <w:p w:rsidR="00453CC6" w:rsidRPr="00D757D2" w:rsidRDefault="00DB64F6" w:rsidP="00C55448">
      <w:pPr>
        <w:numPr>
          <w:ilvl w:val="0"/>
          <w:numId w:val="1"/>
        </w:numPr>
        <w:rPr>
          <w:rFonts w:ascii="Arial" w:hAnsi="Arial"/>
          <w:b/>
          <w:color w:val="000000"/>
          <w:sz w:val="28"/>
          <w:lang w:val="fr-CA"/>
        </w:rPr>
      </w:pPr>
      <w:r w:rsidRPr="00D757D2">
        <w:rPr>
          <w:rFonts w:ascii="Arial" w:hAnsi="Arial"/>
          <w:b/>
          <w:color w:val="000000"/>
          <w:sz w:val="28"/>
          <w:lang w:val="fr-CA"/>
        </w:rPr>
        <w:t xml:space="preserve">Documentation </w:t>
      </w:r>
      <w:r w:rsidR="00AD0BC6" w:rsidRPr="00D757D2">
        <w:rPr>
          <w:rFonts w:ascii="Arial" w:hAnsi="Arial"/>
          <w:b/>
          <w:color w:val="000000"/>
          <w:sz w:val="28"/>
          <w:lang w:val="fr-CA"/>
        </w:rPr>
        <w:t xml:space="preserve">– </w:t>
      </w:r>
      <w:r w:rsidRPr="00D757D2">
        <w:rPr>
          <w:rFonts w:ascii="Arial" w:hAnsi="Arial"/>
          <w:b/>
          <w:color w:val="000000"/>
          <w:sz w:val="28"/>
          <w:lang w:val="fr-CA"/>
        </w:rPr>
        <w:t>S.O.</w:t>
      </w:r>
    </w:p>
    <w:p w:rsidR="00453CC6" w:rsidRPr="00D757D2" w:rsidRDefault="00453CC6">
      <w:pPr>
        <w:ind w:left="720"/>
        <w:rPr>
          <w:rFonts w:ascii="Arial" w:hAnsi="Arial"/>
          <w:color w:val="000000"/>
          <w:sz w:val="24"/>
          <w:lang w:val="fr-CA"/>
        </w:rPr>
      </w:pPr>
    </w:p>
    <w:p w:rsidR="00453CC6" w:rsidRPr="00D757D2" w:rsidRDefault="000601CD" w:rsidP="00C55448">
      <w:pPr>
        <w:numPr>
          <w:ilvl w:val="0"/>
          <w:numId w:val="1"/>
        </w:numPr>
        <w:rPr>
          <w:rFonts w:ascii="Arial" w:hAnsi="Arial"/>
          <w:b/>
          <w:color w:val="000000"/>
          <w:sz w:val="28"/>
          <w:lang w:val="fr-CA"/>
        </w:rPr>
      </w:pPr>
      <w:r w:rsidRPr="00D757D2">
        <w:rPr>
          <w:rFonts w:ascii="Arial" w:hAnsi="Arial"/>
          <w:b/>
          <w:color w:val="000000"/>
          <w:sz w:val="28"/>
          <w:lang w:val="fr-CA"/>
        </w:rPr>
        <w:t>R</w:t>
      </w:r>
      <w:r w:rsidR="00DB64F6" w:rsidRPr="00D757D2">
        <w:rPr>
          <w:rFonts w:ascii="Arial" w:hAnsi="Arial"/>
          <w:b/>
          <w:color w:val="000000"/>
          <w:sz w:val="28"/>
          <w:lang w:val="fr-CA"/>
        </w:rPr>
        <w:t xml:space="preserve">emarques </w:t>
      </w:r>
      <w:r w:rsidR="00AD0BC6" w:rsidRPr="00D757D2">
        <w:rPr>
          <w:rFonts w:ascii="Arial" w:hAnsi="Arial"/>
          <w:b/>
          <w:color w:val="000000"/>
          <w:sz w:val="28"/>
          <w:lang w:val="fr-CA"/>
        </w:rPr>
        <w:t xml:space="preserve">– </w:t>
      </w:r>
      <w:r w:rsidRPr="00D757D2">
        <w:rPr>
          <w:rFonts w:ascii="Arial" w:hAnsi="Arial"/>
          <w:b/>
          <w:color w:val="000000"/>
          <w:sz w:val="28"/>
          <w:lang w:val="fr-CA"/>
        </w:rPr>
        <w:t>S</w:t>
      </w:r>
      <w:r w:rsidR="00DB64F6" w:rsidRPr="00D757D2">
        <w:rPr>
          <w:rFonts w:ascii="Arial" w:hAnsi="Arial"/>
          <w:b/>
          <w:color w:val="000000"/>
          <w:sz w:val="28"/>
          <w:lang w:val="fr-CA"/>
        </w:rPr>
        <w:t>.</w:t>
      </w:r>
      <w:r w:rsidRPr="00D757D2">
        <w:rPr>
          <w:rFonts w:ascii="Arial" w:hAnsi="Arial"/>
          <w:b/>
          <w:color w:val="000000"/>
          <w:sz w:val="28"/>
          <w:lang w:val="fr-CA"/>
        </w:rPr>
        <w:t>O.</w:t>
      </w:r>
    </w:p>
    <w:p w:rsidR="00453CC6" w:rsidRPr="00D757D2" w:rsidRDefault="00453CC6">
      <w:pPr>
        <w:rPr>
          <w:rFonts w:ascii="Arial" w:hAnsi="Arial"/>
          <w:color w:val="000000"/>
          <w:sz w:val="24"/>
          <w:lang w:val="fr-CA"/>
        </w:rPr>
      </w:pPr>
    </w:p>
    <w:p w:rsidR="0067357B" w:rsidRPr="00DA307E" w:rsidRDefault="0067357B" w:rsidP="00C55448">
      <w:pPr>
        <w:numPr>
          <w:ilvl w:val="0"/>
          <w:numId w:val="1"/>
        </w:numPr>
        <w:rPr>
          <w:rFonts w:ascii="Arial" w:hAnsi="Arial"/>
          <w:b/>
          <w:color w:val="000000"/>
          <w:sz w:val="28"/>
          <w:lang w:val="fr-CA"/>
        </w:rPr>
      </w:pPr>
      <w:r w:rsidRPr="00DA307E">
        <w:rPr>
          <w:rFonts w:ascii="Arial" w:hAnsi="Arial"/>
          <w:b/>
          <w:color w:val="000000"/>
          <w:sz w:val="28"/>
          <w:lang w:val="fr-CA"/>
        </w:rPr>
        <w:t xml:space="preserve">Références </w:t>
      </w:r>
    </w:p>
    <w:p w:rsidR="0067357B" w:rsidRPr="00DA307E" w:rsidRDefault="0067357B" w:rsidP="0067357B">
      <w:pPr>
        <w:rPr>
          <w:rFonts w:ascii="Arial" w:hAnsi="Arial"/>
          <w:sz w:val="24"/>
          <w:lang w:val="fr-CA"/>
        </w:rPr>
      </w:pPr>
    </w:p>
    <w:p w:rsidR="00C55448" w:rsidRPr="00A658A5" w:rsidRDefault="00C55448" w:rsidP="00C55448">
      <w:pPr>
        <w:pStyle w:val="ListParagraph"/>
        <w:numPr>
          <w:ilvl w:val="1"/>
          <w:numId w:val="1"/>
        </w:numPr>
        <w:spacing w:line="228" w:lineRule="auto"/>
        <w:contextualSpacing/>
        <w:rPr>
          <w:rFonts w:ascii="Arial" w:hAnsi="Arial"/>
          <w:sz w:val="24"/>
        </w:rPr>
      </w:pPr>
      <w:r w:rsidRPr="00A658A5">
        <w:rPr>
          <w:rFonts w:ascii="Arial" w:hAnsi="Arial"/>
          <w:sz w:val="24"/>
          <w:szCs w:val="24"/>
        </w:rPr>
        <w:t xml:space="preserve">Clinical Guide to Transfusion online edition </w:t>
      </w:r>
      <w:hyperlink r:id="rId9" w:history="1">
        <w:r w:rsidRPr="00A658A5">
          <w:rPr>
            <w:rStyle w:val="Hyperlink"/>
            <w:rFonts w:ascii="Arial" w:hAnsi="Arial"/>
            <w:sz w:val="24"/>
            <w:szCs w:val="24"/>
          </w:rPr>
          <w:t>www.transfusionmedicine.ca</w:t>
        </w:r>
      </w:hyperlink>
      <w:r w:rsidRPr="00A658A5">
        <w:rPr>
          <w:rFonts w:ascii="Arial" w:hAnsi="Arial"/>
          <w:sz w:val="24"/>
          <w:szCs w:val="24"/>
        </w:rPr>
        <w:t xml:space="preserve"> Chapter 1 (updated April 2011) : p2</w:t>
      </w:r>
    </w:p>
    <w:p w:rsidR="00542BB1" w:rsidRPr="00A658A5" w:rsidRDefault="00542BB1">
      <w:pPr>
        <w:rPr>
          <w:color w:val="000000"/>
          <w:lang w:val="en-CA"/>
        </w:rPr>
      </w:pPr>
    </w:p>
    <w:p w:rsidR="00542BB1" w:rsidRPr="005862C8" w:rsidRDefault="00542BB1" w:rsidP="00542BB1">
      <w:pPr>
        <w:rPr>
          <w:rFonts w:ascii="Arial" w:hAnsi="Arial" w:cs="Arial"/>
          <w:b/>
          <w:sz w:val="28"/>
          <w:szCs w:val="24"/>
          <w:lang w:val="fr-CA"/>
        </w:rPr>
      </w:pPr>
      <w:r w:rsidRPr="005862C8">
        <w:rPr>
          <w:rFonts w:ascii="Arial" w:hAnsi="Arial" w:cs="Arial"/>
          <w:b/>
          <w:sz w:val="28"/>
          <w:szCs w:val="24"/>
          <w:lang w:val="fr-CA"/>
        </w:rPr>
        <w:t>10.0</w:t>
      </w:r>
      <w:r w:rsidRPr="005862C8">
        <w:rPr>
          <w:rFonts w:ascii="Arial" w:hAnsi="Arial" w:cs="Arial"/>
          <w:b/>
          <w:sz w:val="28"/>
          <w:szCs w:val="24"/>
          <w:lang w:val="fr-CA"/>
        </w:rPr>
        <w:tab/>
        <w:t xml:space="preserve">Suivi des </w:t>
      </w:r>
      <w:r>
        <w:rPr>
          <w:rFonts w:ascii="Arial" w:hAnsi="Arial" w:cs="Arial"/>
          <w:b/>
          <w:sz w:val="28"/>
          <w:szCs w:val="24"/>
          <w:lang w:val="fr-CA"/>
        </w:rPr>
        <w:t>ré</w:t>
      </w:r>
      <w:r w:rsidRPr="005862C8">
        <w:rPr>
          <w:rFonts w:ascii="Arial" w:hAnsi="Arial" w:cs="Arial"/>
          <w:b/>
          <w:sz w:val="28"/>
          <w:szCs w:val="24"/>
          <w:lang w:val="fr-CA"/>
        </w:rPr>
        <w:t>visions</w:t>
      </w:r>
      <w:r w:rsidRPr="005862C8">
        <w:rPr>
          <w:rFonts w:ascii="Arial" w:hAnsi="Arial" w:cs="Arial"/>
          <w:b/>
          <w:sz w:val="28"/>
          <w:szCs w:val="24"/>
          <w:lang w:val="fr-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542BB1" w:rsidRPr="005862C8" w:rsidTr="00CB444B">
        <w:tc>
          <w:tcPr>
            <w:tcW w:w="2235" w:type="dxa"/>
            <w:shd w:val="clear" w:color="auto" w:fill="F2F2F2"/>
          </w:tcPr>
          <w:p w:rsidR="00542BB1" w:rsidRPr="005862C8" w:rsidRDefault="00542BB1" w:rsidP="00CB444B">
            <w:pPr>
              <w:rPr>
                <w:rFonts w:ascii="Arial" w:hAnsi="Arial" w:cs="Arial"/>
                <w:b/>
                <w:szCs w:val="24"/>
                <w:lang w:val="fr-CA"/>
              </w:rPr>
            </w:pPr>
            <w:r w:rsidRPr="005862C8">
              <w:rPr>
                <w:rFonts w:ascii="Arial" w:hAnsi="Arial" w:cs="Arial"/>
                <w:b/>
                <w:szCs w:val="24"/>
                <w:lang w:val="fr-CA"/>
              </w:rPr>
              <w:t>Date de la révision</w:t>
            </w:r>
          </w:p>
        </w:tc>
        <w:tc>
          <w:tcPr>
            <w:tcW w:w="6621" w:type="dxa"/>
            <w:shd w:val="clear" w:color="auto" w:fill="F2F2F2"/>
          </w:tcPr>
          <w:p w:rsidR="00542BB1" w:rsidRPr="005862C8" w:rsidRDefault="00542BB1" w:rsidP="00CB444B">
            <w:pPr>
              <w:rPr>
                <w:rFonts w:ascii="Arial" w:hAnsi="Arial" w:cs="Arial"/>
                <w:b/>
                <w:szCs w:val="24"/>
                <w:lang w:val="fr-CA"/>
              </w:rPr>
            </w:pPr>
            <w:r w:rsidRPr="005862C8">
              <w:rPr>
                <w:rFonts w:ascii="Arial" w:hAnsi="Arial" w:cs="Arial"/>
                <w:b/>
                <w:szCs w:val="24"/>
                <w:lang w:val="fr-CA"/>
              </w:rPr>
              <w:t>Résumé des changements</w:t>
            </w:r>
          </w:p>
        </w:tc>
      </w:tr>
      <w:tr w:rsidR="00542BB1" w:rsidRPr="005862C8" w:rsidTr="00CB444B">
        <w:trPr>
          <w:trHeight w:val="1267"/>
        </w:trPr>
        <w:tc>
          <w:tcPr>
            <w:tcW w:w="2235" w:type="dxa"/>
            <w:shd w:val="clear" w:color="auto" w:fill="auto"/>
          </w:tcPr>
          <w:p w:rsidR="00542BB1" w:rsidRPr="005862C8" w:rsidRDefault="00542BB1" w:rsidP="00CB444B">
            <w:pPr>
              <w:rPr>
                <w:rFonts w:ascii="Arial" w:hAnsi="Arial" w:cs="Arial"/>
                <w:szCs w:val="24"/>
                <w:lang w:val="fr-CA"/>
              </w:rPr>
            </w:pPr>
            <w:r w:rsidRPr="005862C8">
              <w:rPr>
                <w:rFonts w:ascii="Arial" w:hAnsi="Arial" w:cs="Arial"/>
                <w:szCs w:val="24"/>
                <w:lang w:val="fr-CA"/>
              </w:rPr>
              <w:t>10 août 2015</w:t>
            </w:r>
          </w:p>
        </w:tc>
        <w:tc>
          <w:tcPr>
            <w:tcW w:w="6621" w:type="dxa"/>
            <w:shd w:val="clear" w:color="auto" w:fill="auto"/>
          </w:tcPr>
          <w:p w:rsidR="00542BB1" w:rsidRDefault="00542BB1" w:rsidP="00542BB1">
            <w:pPr>
              <w:numPr>
                <w:ilvl w:val="0"/>
                <w:numId w:val="11"/>
              </w:numPr>
              <w:spacing w:after="160" w:line="259" w:lineRule="auto"/>
              <w:ind w:left="176" w:hanging="142"/>
              <w:rPr>
                <w:rFonts w:ascii="Arial" w:hAnsi="Arial" w:cs="Arial"/>
                <w:szCs w:val="24"/>
                <w:lang w:val="fr-CA"/>
              </w:rPr>
            </w:pPr>
            <w:r w:rsidRPr="005862C8">
              <w:rPr>
                <w:rFonts w:ascii="Arial" w:hAnsi="Arial" w:cs="Arial"/>
                <w:szCs w:val="24"/>
                <w:lang w:val="fr-CA"/>
              </w:rPr>
              <w:t>Changement du nom du manuel</w:t>
            </w:r>
          </w:p>
          <w:p w:rsidR="00C55448" w:rsidRPr="005862C8" w:rsidRDefault="00C55448" w:rsidP="00542BB1">
            <w:pPr>
              <w:numPr>
                <w:ilvl w:val="0"/>
                <w:numId w:val="11"/>
              </w:numPr>
              <w:spacing w:after="160" w:line="259" w:lineRule="auto"/>
              <w:ind w:left="176" w:hanging="142"/>
              <w:rPr>
                <w:rFonts w:ascii="Arial" w:hAnsi="Arial" w:cs="Arial"/>
                <w:szCs w:val="24"/>
                <w:lang w:val="fr-CA"/>
              </w:rPr>
            </w:pPr>
            <w:r>
              <w:rPr>
                <w:rFonts w:ascii="Arial" w:hAnsi="Arial" w:cs="Arial"/>
                <w:szCs w:val="24"/>
                <w:lang w:val="fr-CA"/>
              </w:rPr>
              <w:t>Ajout des sections 2.1 et 2.2</w:t>
            </w:r>
          </w:p>
          <w:p w:rsidR="00542BB1" w:rsidRPr="005862C8" w:rsidRDefault="00542BB1" w:rsidP="00542BB1">
            <w:pPr>
              <w:numPr>
                <w:ilvl w:val="0"/>
                <w:numId w:val="11"/>
              </w:numPr>
              <w:spacing w:after="160" w:line="259" w:lineRule="auto"/>
              <w:ind w:left="176" w:hanging="142"/>
              <w:rPr>
                <w:rFonts w:ascii="Arial" w:hAnsi="Arial" w:cs="Arial"/>
                <w:szCs w:val="24"/>
                <w:lang w:val="fr-CA"/>
              </w:rPr>
            </w:pPr>
            <w:r w:rsidRPr="005862C8">
              <w:rPr>
                <w:rFonts w:ascii="Arial" w:hAnsi="Arial" w:cs="Arial"/>
                <w:szCs w:val="24"/>
                <w:lang w:val="fr-CA"/>
              </w:rPr>
              <w:t xml:space="preserve">Révision </w:t>
            </w:r>
            <w:r w:rsidR="00C55448">
              <w:rPr>
                <w:rFonts w:ascii="Arial" w:hAnsi="Arial" w:cs="Arial"/>
                <w:szCs w:val="24"/>
                <w:lang w:val="fr-CA"/>
              </w:rPr>
              <w:t xml:space="preserve">et renumérotation de la </w:t>
            </w:r>
            <w:r w:rsidRPr="005862C8">
              <w:rPr>
                <w:rFonts w:ascii="Arial" w:hAnsi="Arial" w:cs="Arial"/>
                <w:szCs w:val="24"/>
                <w:lang w:val="fr-CA"/>
              </w:rPr>
              <w:t>section</w:t>
            </w:r>
            <w:r>
              <w:rPr>
                <w:rFonts w:ascii="Arial" w:hAnsi="Arial" w:cs="Arial"/>
                <w:szCs w:val="24"/>
                <w:lang w:val="fr-CA"/>
              </w:rPr>
              <w:t xml:space="preserve"> 6</w:t>
            </w:r>
          </w:p>
          <w:p w:rsidR="00542BB1" w:rsidRPr="005862C8" w:rsidRDefault="00542BB1" w:rsidP="00542BB1">
            <w:pPr>
              <w:numPr>
                <w:ilvl w:val="0"/>
                <w:numId w:val="11"/>
              </w:numPr>
              <w:spacing w:after="160" w:line="259" w:lineRule="auto"/>
              <w:ind w:left="176" w:hanging="142"/>
              <w:rPr>
                <w:rFonts w:ascii="Arial" w:hAnsi="Arial" w:cs="Arial"/>
                <w:szCs w:val="24"/>
                <w:lang w:val="fr-CA"/>
              </w:rPr>
            </w:pPr>
            <w:r>
              <w:rPr>
                <w:rFonts w:ascii="Arial" w:hAnsi="Arial" w:cs="Arial"/>
                <w:szCs w:val="24"/>
                <w:lang w:val="fr-CA"/>
              </w:rPr>
              <w:t>Mise à jour des références</w:t>
            </w:r>
            <w:r w:rsidRPr="005862C8">
              <w:rPr>
                <w:rFonts w:ascii="Arial" w:hAnsi="Arial" w:cs="Arial"/>
                <w:szCs w:val="24"/>
                <w:lang w:val="fr-CA"/>
              </w:rPr>
              <w:t xml:space="preserve"> </w:t>
            </w:r>
          </w:p>
        </w:tc>
      </w:tr>
    </w:tbl>
    <w:p w:rsidR="00542BB1" w:rsidRPr="003029BF" w:rsidRDefault="00542BB1" w:rsidP="00542BB1">
      <w:pPr>
        <w:spacing w:line="228" w:lineRule="auto"/>
        <w:rPr>
          <w:rFonts w:ascii="Arial" w:hAnsi="Arial" w:cs="Arial"/>
          <w:sz w:val="24"/>
          <w:lang w:val="fr-CA"/>
        </w:rPr>
      </w:pPr>
    </w:p>
    <w:sectPr w:rsidR="00542BB1" w:rsidRPr="003029BF">
      <w:headerReference w:type="default" r:id="rId10"/>
      <w:footerReference w:type="default" r:id="rId11"/>
      <w:headerReference w:type="first" r:id="rId12"/>
      <w:footerReference w:type="first" r:id="rId13"/>
      <w:pgSz w:w="12240" w:h="15840" w:code="1"/>
      <w:pgMar w:top="1282" w:right="1800" w:bottom="245" w:left="1800" w:header="720"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51" w:rsidRDefault="00837C51">
      <w:r>
        <w:separator/>
      </w:r>
    </w:p>
  </w:endnote>
  <w:endnote w:type="continuationSeparator" w:id="0">
    <w:p w:rsidR="00837C51" w:rsidRDefault="0083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AA5B7A">
      <w:tblPrEx>
        <w:tblCellMar>
          <w:top w:w="0" w:type="dxa"/>
          <w:bottom w:w="0" w:type="dxa"/>
        </w:tblCellMar>
      </w:tblPrEx>
      <w:trPr>
        <w:trHeight w:val="720"/>
      </w:trPr>
      <w:tc>
        <w:tcPr>
          <w:tcW w:w="1368" w:type="dxa"/>
        </w:tcPr>
        <w:p w:rsidR="00AA5B7A" w:rsidRDefault="00AA5B7A">
          <w:pPr>
            <w:pStyle w:val="Footer"/>
            <w:jc w:val="center"/>
            <w:rPr>
              <w:sz w:val="8"/>
            </w:rPr>
          </w:pPr>
        </w:p>
        <w:p w:rsidR="00AA5B7A" w:rsidRDefault="00F02DEC">
          <w:pPr>
            <w:pStyle w:val="Footer"/>
            <w:jc w:val="center"/>
            <w:rPr>
              <w:rFonts w:ascii="Verdana" w:hAnsi="Verdana"/>
              <w:sz w:val="8"/>
            </w:rPr>
          </w:pPr>
          <w:r>
            <w:rPr>
              <w:rFonts w:ascii="Verdana" w:hAnsi="Verdana"/>
              <w:noProof/>
              <w:sz w:val="8"/>
              <w:lang w:val="en-CA" w:eastAsia="en-CA"/>
            </w:rPr>
            <w:drawing>
              <wp:inline distT="0" distB="0" distL="0" distR="0">
                <wp:extent cx="704215" cy="556260"/>
                <wp:effectExtent l="0" t="0" r="635"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556260"/>
                        </a:xfrm>
                        <a:prstGeom prst="rect">
                          <a:avLst/>
                        </a:prstGeom>
                        <a:noFill/>
                        <a:ln>
                          <a:noFill/>
                        </a:ln>
                      </pic:spPr>
                    </pic:pic>
                  </a:graphicData>
                </a:graphic>
              </wp:inline>
            </w:drawing>
          </w:r>
        </w:p>
      </w:tc>
      <w:tc>
        <w:tcPr>
          <w:tcW w:w="5976" w:type="dxa"/>
        </w:tcPr>
        <w:p w:rsidR="00AA5B7A" w:rsidRDefault="00AA5B7A">
          <w:pPr>
            <w:pStyle w:val="Footer"/>
            <w:jc w:val="center"/>
            <w:rPr>
              <w:rFonts w:ascii="Arial" w:hAnsi="Arial"/>
              <w:sz w:val="18"/>
            </w:rPr>
          </w:pPr>
        </w:p>
        <w:p w:rsidR="00AA5B7A" w:rsidRPr="00A658A5" w:rsidRDefault="00542BB1">
          <w:pPr>
            <w:pStyle w:val="Footer"/>
            <w:jc w:val="center"/>
            <w:rPr>
              <w:rFonts w:ascii="Arial" w:hAnsi="Arial"/>
              <w:sz w:val="18"/>
              <w:lang w:val="fr-CA"/>
            </w:rPr>
          </w:pPr>
          <w:r w:rsidRPr="00C06618">
            <w:rPr>
              <w:rFonts w:ascii="Arial" w:hAnsi="Arial" w:cs="Arial"/>
              <w:bCs/>
              <w:sz w:val="18"/>
              <w:szCs w:val="28"/>
              <w:lang w:val="fr-CA"/>
            </w:rPr>
            <w:t>Réseau régional ontarien de coordination du sang</w:t>
          </w:r>
          <w:r w:rsidRPr="00C06618">
            <w:rPr>
              <w:rFonts w:ascii="Arial" w:hAnsi="Arial" w:cs="Arial"/>
              <w:bCs/>
              <w:sz w:val="18"/>
              <w:szCs w:val="28"/>
              <w:lang w:val="fr-CA"/>
            </w:rPr>
            <w:br/>
            <w:t>Manuel de ressources techniques en transfusion de l’Ontario</w:t>
          </w:r>
          <w:r w:rsidRPr="00A658A5">
            <w:rPr>
              <w:rFonts w:ascii="Arial" w:hAnsi="Arial"/>
              <w:sz w:val="18"/>
              <w:lang w:val="fr-CA"/>
            </w:rPr>
            <w:t xml:space="preserve"> </w:t>
          </w:r>
        </w:p>
      </w:tc>
      <w:tc>
        <w:tcPr>
          <w:tcW w:w="1494" w:type="dxa"/>
        </w:tcPr>
        <w:p w:rsidR="00AA5B7A" w:rsidRPr="00A658A5" w:rsidRDefault="00AA5B7A">
          <w:pPr>
            <w:pStyle w:val="Footer"/>
            <w:jc w:val="right"/>
            <w:rPr>
              <w:rFonts w:ascii="Arial" w:hAnsi="Arial"/>
              <w:sz w:val="18"/>
              <w:lang w:val="fr-CA"/>
            </w:rPr>
          </w:pPr>
        </w:p>
        <w:p w:rsidR="00AA5B7A" w:rsidRDefault="00AA5B7A" w:rsidP="00542BB1">
          <w:pPr>
            <w:pStyle w:val="Footer"/>
            <w:jc w:val="right"/>
            <w:rPr>
              <w:rFonts w:ascii="Arial" w:hAnsi="Arial"/>
              <w:sz w:val="18"/>
            </w:rPr>
          </w:pPr>
          <w:r>
            <w:rPr>
              <w:rFonts w:ascii="Arial" w:hAnsi="Arial"/>
              <w:sz w:val="18"/>
            </w:rPr>
            <w:t xml:space="preserve">ADM.004 </w:t>
          </w:r>
          <w:r>
            <w:rPr>
              <w:rFonts w:ascii="Arial" w:hAnsi="Arial"/>
              <w:sz w:val="18"/>
            </w:rPr>
            <w:br/>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02DEC">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w:t>
          </w:r>
          <w:r w:rsidRPr="00D757D2">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02DEC">
            <w:rPr>
              <w:rFonts w:ascii="Arial" w:hAnsi="Arial"/>
              <w:noProof/>
              <w:snapToGrid w:val="0"/>
              <w:sz w:val="18"/>
            </w:rPr>
            <w:t>3</w:t>
          </w:r>
          <w:r>
            <w:rPr>
              <w:rFonts w:ascii="Arial" w:hAnsi="Arial"/>
              <w:snapToGrid w:val="0"/>
              <w:sz w:val="18"/>
            </w:rPr>
            <w:fldChar w:fldCharType="end"/>
          </w:r>
        </w:p>
      </w:tc>
    </w:tr>
  </w:tbl>
  <w:p w:rsidR="00AA5B7A" w:rsidRDefault="00AA5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AA5B7A">
      <w:tblPrEx>
        <w:tblCellMar>
          <w:top w:w="0" w:type="dxa"/>
          <w:bottom w:w="0" w:type="dxa"/>
        </w:tblCellMar>
      </w:tblPrEx>
      <w:trPr>
        <w:trHeight w:val="720"/>
      </w:trPr>
      <w:tc>
        <w:tcPr>
          <w:tcW w:w="1368" w:type="dxa"/>
        </w:tcPr>
        <w:p w:rsidR="00AA5B7A" w:rsidRDefault="00AA5B7A">
          <w:pPr>
            <w:pStyle w:val="Footer"/>
            <w:jc w:val="center"/>
            <w:rPr>
              <w:rFonts w:ascii="Verdana" w:hAnsi="Verdana"/>
              <w:sz w:val="8"/>
            </w:rPr>
          </w:pPr>
        </w:p>
        <w:p w:rsidR="00AA5B7A" w:rsidRDefault="00F02DEC">
          <w:pPr>
            <w:pStyle w:val="Footer"/>
            <w:jc w:val="center"/>
            <w:rPr>
              <w:rFonts w:ascii="Verdana" w:hAnsi="Verdana"/>
              <w:sz w:val="8"/>
            </w:rPr>
          </w:pPr>
          <w:r>
            <w:rPr>
              <w:rFonts w:ascii="Verdana" w:hAnsi="Verdana"/>
              <w:noProof/>
              <w:sz w:val="8"/>
              <w:lang w:val="en-CA" w:eastAsia="en-CA"/>
            </w:rPr>
            <w:drawing>
              <wp:inline distT="0" distB="0" distL="0" distR="0">
                <wp:extent cx="704215" cy="556260"/>
                <wp:effectExtent l="0" t="0" r="635"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556260"/>
                        </a:xfrm>
                        <a:prstGeom prst="rect">
                          <a:avLst/>
                        </a:prstGeom>
                        <a:noFill/>
                        <a:ln>
                          <a:noFill/>
                        </a:ln>
                      </pic:spPr>
                    </pic:pic>
                  </a:graphicData>
                </a:graphic>
              </wp:inline>
            </w:drawing>
          </w:r>
        </w:p>
      </w:tc>
      <w:tc>
        <w:tcPr>
          <w:tcW w:w="5976" w:type="dxa"/>
        </w:tcPr>
        <w:p w:rsidR="00AA5B7A" w:rsidRDefault="00AA5B7A">
          <w:pPr>
            <w:pStyle w:val="Footer"/>
            <w:jc w:val="center"/>
            <w:rPr>
              <w:rFonts w:ascii="Arial" w:hAnsi="Arial"/>
              <w:sz w:val="18"/>
            </w:rPr>
          </w:pPr>
        </w:p>
        <w:p w:rsidR="00AA5B7A" w:rsidRPr="00A658A5" w:rsidRDefault="00542BB1">
          <w:pPr>
            <w:pStyle w:val="Footer"/>
            <w:jc w:val="center"/>
            <w:rPr>
              <w:rFonts w:ascii="Arial" w:hAnsi="Arial"/>
              <w:sz w:val="18"/>
              <w:lang w:val="fr-CA"/>
            </w:rPr>
          </w:pPr>
          <w:r w:rsidRPr="00C06618">
            <w:rPr>
              <w:rFonts w:ascii="Arial" w:hAnsi="Arial" w:cs="Arial"/>
              <w:bCs/>
              <w:sz w:val="18"/>
              <w:szCs w:val="28"/>
              <w:lang w:val="fr-CA"/>
            </w:rPr>
            <w:t>Réseau régional ontarien de coordination du sang</w:t>
          </w:r>
          <w:r w:rsidRPr="00C06618">
            <w:rPr>
              <w:rFonts w:ascii="Arial" w:hAnsi="Arial" w:cs="Arial"/>
              <w:bCs/>
              <w:sz w:val="18"/>
              <w:szCs w:val="28"/>
              <w:lang w:val="fr-CA"/>
            </w:rPr>
            <w:br/>
            <w:t>Manuel de ressources techniques en transfusion de l’Ontario</w:t>
          </w:r>
          <w:r w:rsidRPr="00A658A5">
            <w:rPr>
              <w:rFonts w:ascii="Arial" w:hAnsi="Arial"/>
              <w:sz w:val="18"/>
              <w:lang w:val="fr-CA"/>
            </w:rPr>
            <w:t xml:space="preserve"> </w:t>
          </w:r>
        </w:p>
      </w:tc>
      <w:tc>
        <w:tcPr>
          <w:tcW w:w="1494" w:type="dxa"/>
        </w:tcPr>
        <w:p w:rsidR="00AA5B7A" w:rsidRPr="00A658A5" w:rsidRDefault="00AA5B7A">
          <w:pPr>
            <w:pStyle w:val="Footer"/>
            <w:jc w:val="right"/>
            <w:rPr>
              <w:rFonts w:ascii="Arial" w:hAnsi="Arial"/>
              <w:sz w:val="18"/>
              <w:lang w:val="fr-CA"/>
            </w:rPr>
          </w:pPr>
        </w:p>
        <w:p w:rsidR="00AA5B7A" w:rsidRDefault="00AA5B7A" w:rsidP="00542BB1">
          <w:pPr>
            <w:pStyle w:val="Footer"/>
            <w:jc w:val="right"/>
            <w:rPr>
              <w:rFonts w:ascii="Arial" w:hAnsi="Arial"/>
              <w:sz w:val="18"/>
            </w:rPr>
          </w:pPr>
          <w:r>
            <w:rPr>
              <w:rFonts w:ascii="Arial" w:hAnsi="Arial"/>
              <w:sz w:val="18"/>
            </w:rPr>
            <w:t xml:space="preserve">ADM.004 </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02DE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02DEC">
            <w:rPr>
              <w:rFonts w:ascii="Arial" w:hAnsi="Arial"/>
              <w:noProof/>
              <w:snapToGrid w:val="0"/>
              <w:sz w:val="18"/>
            </w:rPr>
            <w:t>2</w:t>
          </w:r>
          <w:r>
            <w:rPr>
              <w:rFonts w:ascii="Arial" w:hAnsi="Arial"/>
              <w:snapToGrid w:val="0"/>
              <w:sz w:val="18"/>
            </w:rPr>
            <w:fldChar w:fldCharType="end"/>
          </w:r>
        </w:p>
      </w:tc>
    </w:tr>
  </w:tbl>
  <w:p w:rsidR="00AA5B7A" w:rsidRDefault="00AA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51" w:rsidRDefault="00837C51">
      <w:r>
        <w:separator/>
      </w:r>
    </w:p>
  </w:footnote>
  <w:footnote w:type="continuationSeparator" w:id="0">
    <w:p w:rsidR="00837C51" w:rsidRDefault="0083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7A" w:rsidRPr="000601CD" w:rsidRDefault="00AA5B7A" w:rsidP="00601B5F">
    <w:pPr>
      <w:pStyle w:val="Header"/>
      <w:jc w:val="center"/>
      <w:rPr>
        <w:rFonts w:ascii="Arial" w:hAnsi="Arial"/>
        <w:b/>
        <w:color w:val="000000"/>
        <w:spacing w:val="-2"/>
        <w:sz w:val="28"/>
        <w:lang w:val="fr-CA"/>
      </w:rPr>
    </w:pPr>
    <w:r w:rsidRPr="000601CD">
      <w:rPr>
        <w:rFonts w:ascii="Arial" w:hAnsi="Arial"/>
        <w:b/>
        <w:color w:val="000000"/>
        <w:spacing w:val="-2"/>
        <w:sz w:val="28"/>
        <w:lang w:val="fr-CA"/>
      </w:rPr>
      <w:t>Rappel</w:t>
    </w:r>
    <w:r w:rsidR="002614C2">
      <w:rPr>
        <w:rFonts w:ascii="Arial" w:hAnsi="Arial"/>
        <w:b/>
        <w:color w:val="000000"/>
        <w:spacing w:val="-2"/>
        <w:sz w:val="28"/>
        <w:lang w:val="fr-CA"/>
      </w:rPr>
      <w:t xml:space="preserve"> </w:t>
    </w:r>
    <w:r w:rsidR="002614C2" w:rsidRPr="00D757D2">
      <w:rPr>
        <w:rFonts w:ascii="Arial" w:hAnsi="Arial"/>
        <w:b/>
        <w:color w:val="000000"/>
        <w:sz w:val="28"/>
        <w:lang w:val="fr-CA"/>
      </w:rPr>
      <w:t xml:space="preserve">– </w:t>
    </w:r>
    <w:r w:rsidR="002614C2">
      <w:rPr>
        <w:rFonts w:ascii="Arial" w:hAnsi="Arial"/>
        <w:b/>
        <w:color w:val="000000"/>
        <w:spacing w:val="-2"/>
        <w:sz w:val="28"/>
        <w:lang w:val="fr-CA"/>
      </w:rPr>
      <w:t>D</w:t>
    </w:r>
    <w:r w:rsidRPr="000601CD">
      <w:rPr>
        <w:rFonts w:ascii="Arial" w:hAnsi="Arial"/>
        <w:b/>
        <w:color w:val="000000"/>
        <w:spacing w:val="-2"/>
        <w:sz w:val="28"/>
        <w:lang w:val="fr-CA"/>
      </w:rPr>
      <w:t xml:space="preserve">emande de retrait de produit </w:t>
    </w:r>
  </w:p>
  <w:p w:rsidR="00AA5B7A" w:rsidRDefault="00AA5B7A" w:rsidP="00B863C7">
    <w:pPr>
      <w:pStyle w:val="Header"/>
      <w:jc w:val="center"/>
      <w:rPr>
        <w:rFonts w:ascii="Arial" w:hAnsi="Arial"/>
        <w:sz w:val="18"/>
      </w:rPr>
    </w:pPr>
    <w:r>
      <w:rPr>
        <w:rFonts w:ascii="Arial" w:hAnsi="Arial"/>
        <w:b/>
        <w:color w:val="000000"/>
        <w:spacing w:val="-2"/>
        <w:sz w:val="28"/>
        <w:lang w:val="fr-CA"/>
      </w:rPr>
      <w:t>émis</w:t>
    </w:r>
    <w:r w:rsidR="00AB17EB">
      <w:rPr>
        <w:rFonts w:ascii="Arial" w:hAnsi="Arial"/>
        <w:b/>
        <w:color w:val="000000"/>
        <w:spacing w:val="-2"/>
        <w:sz w:val="28"/>
        <w:lang w:val="fr-CA"/>
      </w:rPr>
      <w:t>e</w:t>
    </w:r>
    <w:r>
      <w:rPr>
        <w:rFonts w:ascii="Arial" w:hAnsi="Arial"/>
        <w:b/>
        <w:color w:val="000000"/>
        <w:spacing w:val="-2"/>
        <w:sz w:val="28"/>
        <w:lang w:val="fr-CA"/>
      </w:rPr>
      <w:t xml:space="preserve"> </w:t>
    </w:r>
    <w:r w:rsidRPr="000601CD">
      <w:rPr>
        <w:rFonts w:ascii="Arial" w:hAnsi="Arial"/>
        <w:b/>
        <w:color w:val="000000"/>
        <w:spacing w:val="-2"/>
        <w:sz w:val="28"/>
        <w:lang w:val="fr-CA"/>
      </w:rPr>
      <w:t>par l</w:t>
    </w:r>
    <w:r w:rsidR="00B863C7">
      <w:rPr>
        <w:rFonts w:ascii="Arial" w:hAnsi="Arial"/>
        <w:b/>
        <w:color w:val="000000"/>
        <w:spacing w:val="-2"/>
        <w:sz w:val="28"/>
        <w:lang w:val="fr-CA"/>
      </w:rPr>
      <w:t>e fournisseur</w:t>
    </w:r>
  </w:p>
  <w:p w:rsidR="00AA5B7A" w:rsidRDefault="00AA5B7A">
    <w:pPr>
      <w:pStyle w:val="Header"/>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7A" w:rsidRPr="000601CD" w:rsidRDefault="00F02DEC">
    <w:pPr>
      <w:pStyle w:val="Header"/>
      <w:rPr>
        <w:color w:val="000000"/>
        <w:lang w:val="fr-CA"/>
      </w:rPr>
    </w:pPr>
    <w:r>
      <w:rPr>
        <w:rFonts w:ascii="Verdana" w:hAnsi="Verdana"/>
        <w:noProof/>
        <w:sz w:val="8"/>
        <w:lang w:val="en-CA" w:eastAsia="en-CA"/>
      </w:rPr>
      <w:drawing>
        <wp:inline distT="0" distB="0" distL="0" distR="0">
          <wp:extent cx="1711325" cy="574675"/>
          <wp:effectExtent l="0" t="0" r="3175"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574675"/>
                  </a:xfrm>
                  <a:prstGeom prst="rect">
                    <a:avLst/>
                  </a:prstGeom>
                  <a:noFill/>
                  <a:ln>
                    <a:noFill/>
                  </a:ln>
                </pic:spPr>
              </pic:pic>
            </a:graphicData>
          </a:graphic>
        </wp:inline>
      </w:drawing>
    </w:r>
  </w:p>
  <w:p w:rsidR="00542BB1" w:rsidRPr="00E37118" w:rsidRDefault="00542BB1" w:rsidP="00542BB1">
    <w:pPr>
      <w:pStyle w:val="Header"/>
      <w:jc w:val="center"/>
      <w:rPr>
        <w:rFonts w:ascii="Arial" w:hAnsi="Arial" w:cs="Arial"/>
        <w:b/>
        <w:bCs/>
        <w:sz w:val="28"/>
        <w:szCs w:val="28"/>
        <w:lang w:val="fr-CA"/>
      </w:rPr>
    </w:pPr>
    <w:r w:rsidRPr="00E37118">
      <w:rPr>
        <w:rFonts w:ascii="Arial" w:hAnsi="Arial" w:cs="Arial"/>
        <w:b/>
        <w:bCs/>
        <w:sz w:val="28"/>
        <w:szCs w:val="28"/>
        <w:lang w:val="fr-CA"/>
      </w:rPr>
      <w:t>Réseau régional ontarien de coordination du sang</w:t>
    </w:r>
  </w:p>
  <w:p w:rsidR="00542BB1" w:rsidRPr="00E37118" w:rsidRDefault="00542BB1" w:rsidP="00542BB1">
    <w:pPr>
      <w:pStyle w:val="Header"/>
      <w:jc w:val="center"/>
      <w:rPr>
        <w:rFonts w:ascii="Arial" w:hAnsi="Arial" w:cs="Arial"/>
        <w:b/>
        <w:bCs/>
        <w:sz w:val="28"/>
        <w:szCs w:val="28"/>
        <w:lang w:val="fr-CA"/>
      </w:rPr>
    </w:pPr>
    <w:r w:rsidRPr="00E37118">
      <w:rPr>
        <w:rFonts w:ascii="Arial" w:hAnsi="Arial" w:cs="Arial"/>
        <w:b/>
        <w:bCs/>
        <w:sz w:val="28"/>
        <w:szCs w:val="28"/>
        <w:lang w:val="fr-CA"/>
      </w:rPr>
      <w:t>Manuel de ressources techniques en transfusion de l’Ontario</w:t>
    </w:r>
  </w:p>
  <w:p w:rsidR="00AA5B7A" w:rsidRPr="000601CD" w:rsidRDefault="00AA5B7A">
    <w:pPr>
      <w:pStyle w:val="Header"/>
      <w:jc w:val="center"/>
      <w:rPr>
        <w:rFonts w:ascii="Arial" w:hAnsi="Arial" w:cs="Arial"/>
        <w:b/>
        <w:bCs/>
        <w:color w:val="000000"/>
        <w:kern w:val="24"/>
        <w:sz w:val="22"/>
        <w:lang w:val="fr-CA"/>
      </w:rPr>
    </w:pPr>
  </w:p>
  <w:p w:rsidR="00AA5B7A" w:rsidRPr="000601CD" w:rsidRDefault="00AA5B7A">
    <w:pPr>
      <w:pStyle w:val="Header"/>
      <w:jc w:val="center"/>
      <w:rPr>
        <w:rFonts w:ascii="Arial" w:hAnsi="Arial"/>
        <w:b/>
        <w:color w:val="000000"/>
        <w:spacing w:val="-2"/>
        <w:sz w:val="28"/>
        <w:lang w:val="fr-CA"/>
      </w:rPr>
    </w:pPr>
    <w:r w:rsidRPr="000601CD">
      <w:rPr>
        <w:rFonts w:ascii="Arial" w:hAnsi="Arial"/>
        <w:b/>
        <w:color w:val="000000"/>
        <w:spacing w:val="-2"/>
        <w:sz w:val="28"/>
        <w:lang w:val="fr-CA"/>
      </w:rPr>
      <w:t>Rappel</w:t>
    </w:r>
    <w:r w:rsidR="002614C2">
      <w:rPr>
        <w:rFonts w:ascii="Arial" w:hAnsi="Arial"/>
        <w:b/>
        <w:color w:val="000000"/>
        <w:spacing w:val="-2"/>
        <w:sz w:val="28"/>
        <w:lang w:val="fr-CA"/>
      </w:rPr>
      <w:t xml:space="preserve"> </w:t>
    </w:r>
    <w:r w:rsidR="002614C2" w:rsidRPr="00D757D2">
      <w:rPr>
        <w:rFonts w:ascii="Arial" w:hAnsi="Arial"/>
        <w:b/>
        <w:color w:val="000000"/>
        <w:sz w:val="28"/>
        <w:lang w:val="fr-CA"/>
      </w:rPr>
      <w:t xml:space="preserve">– </w:t>
    </w:r>
    <w:r w:rsidR="002614C2">
      <w:rPr>
        <w:rFonts w:ascii="Arial" w:hAnsi="Arial"/>
        <w:b/>
        <w:color w:val="000000"/>
        <w:spacing w:val="-2"/>
        <w:sz w:val="28"/>
        <w:lang w:val="fr-CA"/>
      </w:rPr>
      <w:t>D</w:t>
    </w:r>
    <w:r w:rsidRPr="000601CD">
      <w:rPr>
        <w:rFonts w:ascii="Arial" w:hAnsi="Arial"/>
        <w:b/>
        <w:color w:val="000000"/>
        <w:spacing w:val="-2"/>
        <w:sz w:val="28"/>
        <w:lang w:val="fr-CA"/>
      </w:rPr>
      <w:t xml:space="preserve">emande de retrait de produit </w:t>
    </w:r>
  </w:p>
  <w:p w:rsidR="00AA5B7A" w:rsidRPr="000601CD" w:rsidRDefault="00AA5B7A" w:rsidP="00DB64F6">
    <w:pPr>
      <w:pStyle w:val="Header"/>
      <w:jc w:val="center"/>
      <w:rPr>
        <w:rFonts w:ascii="Arial" w:hAnsi="Arial"/>
        <w:b/>
        <w:color w:val="000000"/>
        <w:spacing w:val="-2"/>
        <w:sz w:val="28"/>
        <w:lang w:val="fr-CA"/>
      </w:rPr>
    </w:pPr>
    <w:r>
      <w:rPr>
        <w:rFonts w:ascii="Arial" w:hAnsi="Arial"/>
        <w:b/>
        <w:color w:val="000000"/>
        <w:spacing w:val="-2"/>
        <w:sz w:val="28"/>
        <w:lang w:val="fr-CA"/>
      </w:rPr>
      <w:t>émis</w:t>
    </w:r>
    <w:r w:rsidR="00AB17EB">
      <w:rPr>
        <w:rFonts w:ascii="Arial" w:hAnsi="Arial"/>
        <w:b/>
        <w:color w:val="000000"/>
        <w:spacing w:val="-2"/>
        <w:sz w:val="28"/>
        <w:lang w:val="fr-CA"/>
      </w:rPr>
      <w:t>e</w:t>
    </w:r>
    <w:r>
      <w:rPr>
        <w:rFonts w:ascii="Arial" w:hAnsi="Arial"/>
        <w:b/>
        <w:color w:val="000000"/>
        <w:spacing w:val="-2"/>
        <w:sz w:val="28"/>
        <w:lang w:val="fr-CA"/>
      </w:rPr>
      <w:t xml:space="preserve"> </w:t>
    </w:r>
    <w:r w:rsidRPr="000601CD">
      <w:rPr>
        <w:rFonts w:ascii="Arial" w:hAnsi="Arial"/>
        <w:b/>
        <w:color w:val="000000"/>
        <w:spacing w:val="-2"/>
        <w:sz w:val="28"/>
        <w:lang w:val="fr-CA"/>
      </w:rPr>
      <w:t xml:space="preserve">par </w:t>
    </w:r>
    <w:r w:rsidR="004F41C4">
      <w:rPr>
        <w:rFonts w:ascii="Arial" w:hAnsi="Arial"/>
        <w:b/>
        <w:color w:val="000000"/>
        <w:spacing w:val="-2"/>
        <w:sz w:val="28"/>
        <w:lang w:val="fr-CA"/>
      </w:rPr>
      <w:t>le fournisseur</w:t>
    </w:r>
  </w:p>
  <w:p w:rsidR="00AA5B7A" w:rsidRPr="000601CD" w:rsidRDefault="00AA5B7A">
    <w:pPr>
      <w:pStyle w:val="Header"/>
      <w:jc w:val="center"/>
      <w:rPr>
        <w:rFonts w:ascii="Arial" w:hAnsi="Arial" w:cs="Arial"/>
        <w:b/>
        <w:bCs/>
        <w:color w:val="000000"/>
        <w:kern w:val="24"/>
        <w:lang w:val="fr-CA"/>
      </w:rPr>
    </w:pPr>
  </w:p>
  <w:p w:rsidR="00AA5B7A" w:rsidRPr="000601CD" w:rsidRDefault="00AA5B7A">
    <w:pPr>
      <w:pStyle w:val="Header"/>
      <w:tabs>
        <w:tab w:val="left" w:pos="6617"/>
      </w:tabs>
      <w:rPr>
        <w:rFonts w:ascii="Arial" w:hAnsi="Arial" w:cs="Arial"/>
        <w:b/>
        <w:bCs/>
        <w:color w:val="000000"/>
        <w:kern w:val="24"/>
        <w:lang w:val="fr-CA"/>
      </w:rPr>
    </w:pPr>
    <w:r w:rsidRPr="000601CD">
      <w:rPr>
        <w:rFonts w:ascii="Arial" w:hAnsi="Arial" w:cs="Arial"/>
        <w:b/>
        <w:bCs/>
        <w:color w:val="000000"/>
        <w:lang w:val="fr-CA"/>
      </w:rPr>
      <w:tab/>
    </w:r>
    <w:r w:rsidR="00F02DEC">
      <w:rPr>
        <w:noProof/>
        <w:color w:val="000000"/>
        <w:lang w:val="en-CA" w:eastAsia="en-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r w:rsidRPr="000601CD">
      <w:rPr>
        <w:rFonts w:ascii="Arial" w:hAnsi="Arial" w:cs="Arial"/>
        <w:b/>
        <w:bCs/>
        <w:color w:val="000000"/>
        <w:lang w:val="fr-CA"/>
      </w:rPr>
      <w:tab/>
    </w:r>
  </w:p>
  <w:tbl>
    <w:tblPr>
      <w:tblW w:w="0" w:type="auto"/>
      <w:tblLook w:val="0000" w:firstRow="0" w:lastRow="0" w:firstColumn="0" w:lastColumn="0" w:noHBand="0" w:noVBand="0"/>
    </w:tblPr>
    <w:tblGrid>
      <w:gridCol w:w="4428"/>
      <w:gridCol w:w="4428"/>
    </w:tblGrid>
    <w:tr w:rsidR="00AA5B7A" w:rsidRPr="000601CD">
      <w:tc>
        <w:tcPr>
          <w:tcW w:w="4428" w:type="dxa"/>
        </w:tcPr>
        <w:p w:rsidR="00AA5B7A" w:rsidRPr="000601CD" w:rsidRDefault="00AA5B7A" w:rsidP="002C4FBA">
          <w:pPr>
            <w:pStyle w:val="Header"/>
            <w:rPr>
              <w:rFonts w:ascii="Arial" w:hAnsi="Arial" w:cs="Arial"/>
              <w:color w:val="000000"/>
              <w:kern w:val="24"/>
              <w:lang w:val="fr-CA"/>
            </w:rPr>
          </w:pPr>
          <w:r w:rsidRPr="000601CD">
            <w:rPr>
              <w:rFonts w:ascii="Arial" w:hAnsi="Arial" w:cs="Arial"/>
              <w:color w:val="000000"/>
              <w:lang w:val="fr-CA"/>
            </w:rPr>
            <w:t>Approbation :</w:t>
          </w:r>
          <w:r w:rsidR="002614C2">
            <w:rPr>
              <w:rFonts w:ascii="Arial" w:hAnsi="Arial" w:cs="Arial"/>
              <w:color w:val="000000"/>
              <w:lang w:val="fr-CA"/>
            </w:rPr>
            <w:t xml:space="preserve"> </w:t>
          </w:r>
        </w:p>
      </w:tc>
      <w:tc>
        <w:tcPr>
          <w:tcW w:w="4428" w:type="dxa"/>
        </w:tcPr>
        <w:p w:rsidR="00AA5B7A" w:rsidRPr="000601CD" w:rsidRDefault="00AA5B7A">
          <w:pPr>
            <w:pStyle w:val="Header"/>
            <w:rPr>
              <w:rFonts w:ascii="Arial" w:hAnsi="Arial" w:cs="Arial"/>
              <w:color w:val="000000"/>
              <w:kern w:val="24"/>
              <w:lang w:val="fr-CA"/>
            </w:rPr>
          </w:pPr>
          <w:r w:rsidRPr="000601CD">
            <w:rPr>
              <w:rFonts w:ascii="Arial" w:hAnsi="Arial" w:cs="Arial"/>
              <w:color w:val="000000"/>
              <w:lang w:val="fr-CA"/>
            </w:rPr>
            <w:t>Document n</w:t>
          </w:r>
          <w:r w:rsidRPr="000601CD">
            <w:rPr>
              <w:rFonts w:ascii="Arial" w:hAnsi="Arial" w:cs="Arial"/>
              <w:color w:val="000000"/>
              <w:vertAlign w:val="superscript"/>
              <w:lang w:val="fr-CA"/>
            </w:rPr>
            <w:t>o</w:t>
          </w:r>
          <w:r w:rsidRPr="000601CD">
            <w:rPr>
              <w:rFonts w:ascii="Arial" w:hAnsi="Arial" w:cs="Arial"/>
              <w:color w:val="000000"/>
              <w:lang w:val="fr-CA"/>
            </w:rPr>
            <w:t xml:space="preserve"> : ADM.004</w:t>
          </w:r>
        </w:p>
      </w:tc>
    </w:tr>
    <w:tr w:rsidR="00AA5B7A" w:rsidRPr="000601CD">
      <w:tc>
        <w:tcPr>
          <w:tcW w:w="4428" w:type="dxa"/>
        </w:tcPr>
        <w:p w:rsidR="00AA5B7A" w:rsidRPr="000601CD" w:rsidRDefault="00AA5B7A" w:rsidP="00DB64F6">
          <w:pPr>
            <w:pStyle w:val="Header"/>
            <w:rPr>
              <w:rFonts w:ascii="Arial" w:hAnsi="Arial" w:cs="Arial"/>
              <w:color w:val="000000"/>
              <w:kern w:val="24"/>
              <w:lang w:val="fr-CA"/>
            </w:rPr>
          </w:pPr>
          <w:r w:rsidRPr="000601CD">
            <w:rPr>
              <w:rFonts w:ascii="Arial" w:hAnsi="Arial" w:cs="Arial"/>
              <w:color w:val="000000"/>
              <w:lang w:val="fr-CA"/>
            </w:rPr>
            <w:t>Date de publication : 2006/09/</w:t>
          </w:r>
          <w:r>
            <w:rPr>
              <w:rFonts w:ascii="Arial" w:hAnsi="Arial" w:cs="Arial"/>
              <w:color w:val="000000"/>
              <w:lang w:val="fr-CA"/>
            </w:rPr>
            <w:t>2</w:t>
          </w:r>
          <w:r w:rsidRPr="000601CD">
            <w:rPr>
              <w:rFonts w:ascii="Arial" w:hAnsi="Arial" w:cs="Arial"/>
              <w:color w:val="000000"/>
              <w:lang w:val="fr-CA"/>
            </w:rPr>
            <w:t>1</w:t>
          </w:r>
        </w:p>
      </w:tc>
      <w:tc>
        <w:tcPr>
          <w:tcW w:w="4428" w:type="dxa"/>
        </w:tcPr>
        <w:p w:rsidR="00AA5B7A" w:rsidRPr="000601CD" w:rsidRDefault="00AA5B7A" w:rsidP="00DB64F6">
          <w:pPr>
            <w:pStyle w:val="Header"/>
            <w:rPr>
              <w:rFonts w:ascii="Arial" w:hAnsi="Arial" w:cs="Arial"/>
              <w:color w:val="000000"/>
              <w:kern w:val="24"/>
              <w:lang w:val="fr-CA"/>
            </w:rPr>
          </w:pPr>
          <w:r w:rsidRPr="000601CD">
            <w:rPr>
              <w:rFonts w:ascii="Arial" w:hAnsi="Arial" w:cs="Arial"/>
              <w:color w:val="000000"/>
              <w:lang w:val="fr-CA"/>
            </w:rPr>
            <w:t>Catégorie : Administration</w:t>
          </w:r>
        </w:p>
      </w:tc>
    </w:tr>
    <w:tr w:rsidR="00AA5B7A" w:rsidRPr="000601CD">
      <w:tc>
        <w:tcPr>
          <w:tcW w:w="4428" w:type="dxa"/>
        </w:tcPr>
        <w:p w:rsidR="00AA5B7A" w:rsidRPr="000601CD" w:rsidRDefault="00AA5B7A" w:rsidP="00DB64F6">
          <w:pPr>
            <w:pStyle w:val="Header"/>
            <w:rPr>
              <w:rFonts w:ascii="Arial" w:hAnsi="Arial" w:cs="Arial"/>
              <w:color w:val="000000"/>
              <w:kern w:val="24"/>
              <w:lang w:val="fr-CA"/>
            </w:rPr>
          </w:pPr>
          <w:r w:rsidRPr="000601CD">
            <w:rPr>
              <w:rFonts w:ascii="Arial" w:hAnsi="Arial" w:cs="Arial"/>
              <w:color w:val="000000"/>
              <w:lang w:val="fr-CA"/>
            </w:rPr>
            <w:t>Date de révision :</w:t>
          </w:r>
          <w:r w:rsidR="002614C2">
            <w:rPr>
              <w:rFonts w:ascii="Arial" w:hAnsi="Arial" w:cs="Arial"/>
              <w:color w:val="000000"/>
              <w:lang w:val="fr-CA"/>
            </w:rPr>
            <w:t xml:space="preserve"> </w:t>
          </w:r>
          <w:r w:rsidR="004F4DB6">
            <w:rPr>
              <w:rFonts w:ascii="Arial" w:hAnsi="Arial" w:cs="Arial"/>
              <w:color w:val="000000"/>
              <w:lang w:val="fr-CA"/>
            </w:rPr>
            <w:t>2009/12/31</w:t>
          </w:r>
          <w:r w:rsidR="002C4FBA">
            <w:rPr>
              <w:rFonts w:ascii="Arial" w:hAnsi="Arial" w:cs="Arial"/>
              <w:color w:val="000000"/>
              <w:lang w:val="fr-CA"/>
            </w:rPr>
            <w:t>;</w:t>
          </w:r>
          <w:r w:rsidR="002C4FBA">
            <w:rPr>
              <w:rFonts w:ascii="Arial" w:hAnsi="Arial" w:cs="Arial"/>
            </w:rPr>
            <w:t xml:space="preserve"> 2015/08/10</w:t>
          </w:r>
        </w:p>
      </w:tc>
      <w:tc>
        <w:tcPr>
          <w:tcW w:w="4428" w:type="dxa"/>
        </w:tcPr>
        <w:p w:rsidR="00AA5B7A" w:rsidRPr="000601CD" w:rsidRDefault="00AA5B7A" w:rsidP="00DB64F6">
          <w:pPr>
            <w:pStyle w:val="Header"/>
            <w:rPr>
              <w:rFonts w:ascii="Arial" w:hAnsi="Arial" w:cs="Arial"/>
              <w:color w:val="000000"/>
              <w:kern w:val="24"/>
              <w:lang w:val="fr-CA"/>
            </w:rPr>
          </w:pPr>
          <w:r w:rsidRPr="000601CD">
            <w:rPr>
              <w:rFonts w:ascii="Arial" w:hAnsi="Arial" w:cs="Arial"/>
              <w:color w:val="000000"/>
              <w:lang w:val="fr-CA"/>
            </w:rPr>
            <w:t xml:space="preserve">Pages : </w:t>
          </w:r>
          <w:r w:rsidRPr="000601CD">
            <w:rPr>
              <w:rFonts w:ascii="Arial" w:hAnsi="Arial" w:cs="Arial"/>
              <w:color w:val="000000"/>
              <w:lang w:val="fr-CA"/>
            </w:rPr>
            <w:fldChar w:fldCharType="begin"/>
          </w:r>
          <w:r w:rsidRPr="000601CD">
            <w:rPr>
              <w:rFonts w:ascii="Arial" w:hAnsi="Arial" w:cs="Arial"/>
              <w:color w:val="000000"/>
              <w:lang w:val="fr-CA"/>
            </w:rPr>
            <w:instrText xml:space="preserve"> NUMPAGES </w:instrText>
          </w:r>
          <w:r w:rsidRPr="000601CD">
            <w:rPr>
              <w:rFonts w:ascii="Arial" w:hAnsi="Arial" w:cs="Arial"/>
              <w:color w:val="000000"/>
              <w:lang w:val="fr-CA"/>
            </w:rPr>
            <w:fldChar w:fldCharType="separate"/>
          </w:r>
          <w:r w:rsidR="00F02DEC">
            <w:rPr>
              <w:rFonts w:ascii="Arial" w:hAnsi="Arial" w:cs="Arial"/>
              <w:noProof/>
              <w:color w:val="000000"/>
              <w:lang w:val="fr-CA"/>
            </w:rPr>
            <w:t>2</w:t>
          </w:r>
          <w:r w:rsidRPr="000601CD">
            <w:rPr>
              <w:rFonts w:ascii="Arial" w:hAnsi="Arial" w:cs="Arial"/>
              <w:color w:val="000000"/>
              <w:lang w:val="fr-CA"/>
            </w:rPr>
            <w:fldChar w:fldCharType="end"/>
          </w:r>
        </w:p>
      </w:tc>
    </w:tr>
  </w:tbl>
  <w:p w:rsidR="00AA5B7A" w:rsidRPr="000601CD" w:rsidRDefault="00F02DEC">
    <w:pPr>
      <w:pStyle w:val="Header"/>
      <w:rPr>
        <w:rFonts w:ascii="Arial" w:hAnsi="Arial" w:cs="Arial"/>
        <w:color w:val="000000"/>
        <w:kern w:val="24"/>
        <w:lang w:val="fr-CA"/>
      </w:rPr>
    </w:pPr>
    <w:r>
      <w:rPr>
        <w:noProof/>
        <w:color w:val="000000"/>
        <w:lang w:val="en-CA" w:eastAsia="en-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p>
  <w:p w:rsidR="00AA5B7A" w:rsidRPr="000601CD" w:rsidRDefault="00AA5B7A">
    <w:pPr>
      <w:pStyle w:val="Header"/>
      <w:jc w:val="cent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EC6"/>
    <w:multiLevelType w:val="multilevel"/>
    <w:tmpl w:val="445279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710"/>
        </w:tabs>
        <w:ind w:left="171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6C83B1B"/>
    <w:multiLevelType w:val="hybridMultilevel"/>
    <w:tmpl w:val="658AFB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86212C3"/>
    <w:multiLevelType w:val="singleLevel"/>
    <w:tmpl w:val="0409000F"/>
    <w:lvl w:ilvl="0">
      <w:start w:val="1"/>
      <w:numFmt w:val="decimal"/>
      <w:lvlText w:val="%1."/>
      <w:lvlJc w:val="left"/>
      <w:pPr>
        <w:tabs>
          <w:tab w:val="num" w:pos="360"/>
        </w:tabs>
        <w:ind w:left="360" w:hanging="360"/>
      </w:pPr>
    </w:lvl>
  </w:abstractNum>
  <w:abstractNum w:abstractNumId="3">
    <w:nsid w:val="1E961C2C"/>
    <w:multiLevelType w:val="multilevel"/>
    <w:tmpl w:val="14BA83D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23DA1D51"/>
    <w:multiLevelType w:val="multilevel"/>
    <w:tmpl w:val="C2A2337A"/>
    <w:lvl w:ilvl="0">
      <w:start w:val="6"/>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nsid w:val="34567BF1"/>
    <w:multiLevelType w:val="multilevel"/>
    <w:tmpl w:val="A8DA37B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FD5067D"/>
    <w:multiLevelType w:val="hybridMultilevel"/>
    <w:tmpl w:val="558E95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E8457F8"/>
    <w:multiLevelType w:val="hybridMultilevel"/>
    <w:tmpl w:val="2C0663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DE86608"/>
    <w:multiLevelType w:val="multilevel"/>
    <w:tmpl w:val="E694429C"/>
    <w:lvl w:ilvl="0">
      <w:start w:val="6"/>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2">
    <w:nsid w:val="652E5D77"/>
    <w:multiLevelType w:val="singleLevel"/>
    <w:tmpl w:val="0409000F"/>
    <w:lvl w:ilvl="0">
      <w:start w:val="1"/>
      <w:numFmt w:val="decimal"/>
      <w:lvlText w:val="%1."/>
      <w:lvlJc w:val="left"/>
      <w:pPr>
        <w:tabs>
          <w:tab w:val="num" w:pos="360"/>
        </w:tabs>
        <w:ind w:left="360" w:hanging="360"/>
      </w:pPr>
    </w:lvl>
  </w:abstractNum>
  <w:abstractNum w:abstractNumId="13">
    <w:nsid w:val="712576D2"/>
    <w:multiLevelType w:val="multilevel"/>
    <w:tmpl w:val="61825828"/>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19415CF"/>
    <w:multiLevelType w:val="singleLevel"/>
    <w:tmpl w:val="0409000F"/>
    <w:lvl w:ilvl="0">
      <w:start w:val="1"/>
      <w:numFmt w:val="decimal"/>
      <w:lvlText w:val="%1."/>
      <w:lvlJc w:val="left"/>
      <w:pPr>
        <w:tabs>
          <w:tab w:val="num" w:pos="360"/>
        </w:tabs>
        <w:ind w:left="360" w:hanging="360"/>
      </w:pPr>
    </w:lvl>
  </w:abstractNum>
  <w:abstractNum w:abstractNumId="15">
    <w:nsid w:val="753826C8"/>
    <w:multiLevelType w:val="singleLevel"/>
    <w:tmpl w:val="0409000F"/>
    <w:lvl w:ilvl="0">
      <w:start w:val="1"/>
      <w:numFmt w:val="decimal"/>
      <w:lvlText w:val="%1."/>
      <w:lvlJc w:val="left"/>
      <w:pPr>
        <w:tabs>
          <w:tab w:val="num" w:pos="360"/>
        </w:tabs>
        <w:ind w:left="360" w:hanging="360"/>
      </w:pPr>
    </w:lvl>
  </w:abstractNum>
  <w:abstractNum w:abstractNumId="16">
    <w:nsid w:val="75E51802"/>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1"/>
  </w:num>
  <w:num w:numId="3">
    <w:abstractNumId w:val="6"/>
  </w:num>
  <w:num w:numId="4">
    <w:abstractNumId w:val="5"/>
  </w:num>
  <w:num w:numId="5">
    <w:abstractNumId w:val="16"/>
  </w:num>
  <w:num w:numId="6">
    <w:abstractNumId w:val="15"/>
  </w:num>
  <w:num w:numId="7">
    <w:abstractNumId w:val="14"/>
  </w:num>
  <w:num w:numId="8">
    <w:abstractNumId w:val="2"/>
  </w:num>
  <w:num w:numId="9">
    <w:abstractNumId w:val="12"/>
  </w:num>
  <w:num w:numId="10">
    <w:abstractNumId w:val="3"/>
  </w:num>
  <w:num w:numId="11">
    <w:abstractNumId w:val="9"/>
  </w:num>
  <w:num w:numId="12">
    <w:abstractNumId w:val="13"/>
  </w:num>
  <w:num w:numId="13">
    <w:abstractNumId w:val="1"/>
  </w:num>
  <w:num w:numId="14">
    <w:abstractNumId w:val="8"/>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E9"/>
    <w:rsid w:val="00000D4B"/>
    <w:rsid w:val="00026777"/>
    <w:rsid w:val="000302ED"/>
    <w:rsid w:val="000601CD"/>
    <w:rsid w:val="000D69DD"/>
    <w:rsid w:val="000F6116"/>
    <w:rsid w:val="00111862"/>
    <w:rsid w:val="001174D9"/>
    <w:rsid w:val="001C1281"/>
    <w:rsid w:val="001D0CA5"/>
    <w:rsid w:val="002614C2"/>
    <w:rsid w:val="002C4FBA"/>
    <w:rsid w:val="00304487"/>
    <w:rsid w:val="003347C9"/>
    <w:rsid w:val="00453CC6"/>
    <w:rsid w:val="004F41C4"/>
    <w:rsid w:val="004F4DB6"/>
    <w:rsid w:val="00504F25"/>
    <w:rsid w:val="00542BB1"/>
    <w:rsid w:val="005A76F7"/>
    <w:rsid w:val="00601B5F"/>
    <w:rsid w:val="0067357B"/>
    <w:rsid w:val="00673BF5"/>
    <w:rsid w:val="00837C51"/>
    <w:rsid w:val="00863085"/>
    <w:rsid w:val="00977CCD"/>
    <w:rsid w:val="00A658A5"/>
    <w:rsid w:val="00A80E42"/>
    <w:rsid w:val="00A934E9"/>
    <w:rsid w:val="00AA5B7A"/>
    <w:rsid w:val="00AB17EB"/>
    <w:rsid w:val="00AD0BC6"/>
    <w:rsid w:val="00B22FB5"/>
    <w:rsid w:val="00B863C7"/>
    <w:rsid w:val="00C55448"/>
    <w:rsid w:val="00CB444B"/>
    <w:rsid w:val="00D757D2"/>
    <w:rsid w:val="00DB64F6"/>
    <w:rsid w:val="00DD737A"/>
    <w:rsid w:val="00E10F78"/>
    <w:rsid w:val="00ED6473"/>
    <w:rsid w:val="00EE159E"/>
    <w:rsid w:val="00EF0DAA"/>
    <w:rsid w:val="00F02DEC"/>
    <w:rsid w:val="00F40F91"/>
    <w:rsid w:val="00F4488A"/>
    <w:rsid w:val="00FC3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1440"/>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1440"/>
    </w:pPr>
    <w:rPr>
      <w:rFonts w:ascii="Arial" w:hAnsi="Arial"/>
      <w:sz w:val="24"/>
    </w:rPr>
  </w:style>
  <w:style w:type="character" w:styleId="CommentReference">
    <w:name w:val="annotation reference"/>
    <w:semiHidden/>
    <w:rsid w:val="00601B5F"/>
    <w:rPr>
      <w:sz w:val="16"/>
      <w:szCs w:val="16"/>
    </w:rPr>
  </w:style>
  <w:style w:type="paragraph" w:styleId="CommentText">
    <w:name w:val="annotation text"/>
    <w:basedOn w:val="Normal"/>
    <w:semiHidden/>
    <w:rsid w:val="00601B5F"/>
  </w:style>
  <w:style w:type="paragraph" w:styleId="CommentSubject">
    <w:name w:val="annotation subject"/>
    <w:basedOn w:val="CommentText"/>
    <w:next w:val="CommentText"/>
    <w:semiHidden/>
    <w:rsid w:val="00601B5F"/>
    <w:rPr>
      <w:b/>
      <w:bCs/>
    </w:rPr>
  </w:style>
  <w:style w:type="paragraph" w:styleId="BalloonText">
    <w:name w:val="Balloon Text"/>
    <w:basedOn w:val="Normal"/>
    <w:semiHidden/>
    <w:rsid w:val="00601B5F"/>
    <w:rPr>
      <w:rFonts w:ascii="Tahoma" w:hAnsi="Tahoma" w:cs="Tahoma"/>
      <w:sz w:val="16"/>
      <w:szCs w:val="16"/>
    </w:rPr>
  </w:style>
  <w:style w:type="paragraph" w:styleId="ListParagraph">
    <w:name w:val="List Paragraph"/>
    <w:basedOn w:val="Normal"/>
    <w:uiPriority w:val="34"/>
    <w:qFormat/>
    <w:rsid w:val="0067357B"/>
    <w:pPr>
      <w:ind w:left="708"/>
    </w:pPr>
  </w:style>
  <w:style w:type="character" w:customStyle="1" w:styleId="HeaderChar">
    <w:name w:val="Header Char"/>
    <w:link w:val="Header"/>
    <w:uiPriority w:val="99"/>
    <w:rsid w:val="00542BB1"/>
    <w:rPr>
      <w:lang w:val="en-US" w:eastAsia="en-US"/>
    </w:rPr>
  </w:style>
  <w:style w:type="table" w:styleId="TableGrid">
    <w:name w:val="Table Grid"/>
    <w:basedOn w:val="TableNormal"/>
    <w:rsid w:val="001C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4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1440"/>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1440"/>
    </w:pPr>
    <w:rPr>
      <w:rFonts w:ascii="Arial" w:hAnsi="Arial"/>
      <w:sz w:val="24"/>
    </w:rPr>
  </w:style>
  <w:style w:type="character" w:styleId="CommentReference">
    <w:name w:val="annotation reference"/>
    <w:semiHidden/>
    <w:rsid w:val="00601B5F"/>
    <w:rPr>
      <w:sz w:val="16"/>
      <w:szCs w:val="16"/>
    </w:rPr>
  </w:style>
  <w:style w:type="paragraph" w:styleId="CommentText">
    <w:name w:val="annotation text"/>
    <w:basedOn w:val="Normal"/>
    <w:semiHidden/>
    <w:rsid w:val="00601B5F"/>
  </w:style>
  <w:style w:type="paragraph" w:styleId="CommentSubject">
    <w:name w:val="annotation subject"/>
    <w:basedOn w:val="CommentText"/>
    <w:next w:val="CommentText"/>
    <w:semiHidden/>
    <w:rsid w:val="00601B5F"/>
    <w:rPr>
      <w:b/>
      <w:bCs/>
    </w:rPr>
  </w:style>
  <w:style w:type="paragraph" w:styleId="BalloonText">
    <w:name w:val="Balloon Text"/>
    <w:basedOn w:val="Normal"/>
    <w:semiHidden/>
    <w:rsid w:val="00601B5F"/>
    <w:rPr>
      <w:rFonts w:ascii="Tahoma" w:hAnsi="Tahoma" w:cs="Tahoma"/>
      <w:sz w:val="16"/>
      <w:szCs w:val="16"/>
    </w:rPr>
  </w:style>
  <w:style w:type="paragraph" w:styleId="ListParagraph">
    <w:name w:val="List Paragraph"/>
    <w:basedOn w:val="Normal"/>
    <w:uiPriority w:val="34"/>
    <w:qFormat/>
    <w:rsid w:val="0067357B"/>
    <w:pPr>
      <w:ind w:left="708"/>
    </w:pPr>
  </w:style>
  <w:style w:type="character" w:customStyle="1" w:styleId="HeaderChar">
    <w:name w:val="Header Char"/>
    <w:link w:val="Header"/>
    <w:uiPriority w:val="99"/>
    <w:rsid w:val="00542BB1"/>
    <w:rPr>
      <w:lang w:val="en-US" w:eastAsia="en-US"/>
    </w:rPr>
  </w:style>
  <w:style w:type="table" w:styleId="TableGrid">
    <w:name w:val="Table Grid"/>
    <w:basedOn w:val="TableNormal"/>
    <w:rsid w:val="001C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nsfusionmedicine.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365B-2D5E-4F26-BBB3-A604121B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A.004 Recall, Request for Withdrawl</vt:lpstr>
      <vt:lpstr>A.004 Recall, Request for Withdrawl</vt:lpstr>
    </vt:vector>
  </TitlesOfParts>
  <Company>The Ottawa Hospital</Company>
  <LinksUpToDate>false</LinksUpToDate>
  <CharactersWithSpaces>3296</CharactersWithSpaces>
  <SharedDoc>false</SharedDoc>
  <HLinks>
    <vt:vector size="6" baseType="variant">
      <vt:variant>
        <vt:i4>7536765</vt:i4>
      </vt:variant>
      <vt:variant>
        <vt:i4>0</vt:i4>
      </vt:variant>
      <vt:variant>
        <vt:i4>0</vt:i4>
      </vt:variant>
      <vt:variant>
        <vt:i4>5</vt:i4>
      </vt:variant>
      <vt:variant>
        <vt:lpwstr>http://www.transfusionmedicine.ca/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A.004 Recall, Request for Withdrawl</dc:title>
  <dc:creator>TOPO</dc:creator>
  <cp:lastModifiedBy>Greening, Emma</cp:lastModifiedBy>
  <cp:revision>2</cp:revision>
  <cp:lastPrinted>2010-03-16T14:40:00Z</cp:lastPrinted>
  <dcterms:created xsi:type="dcterms:W3CDTF">2017-10-10T14:11:00Z</dcterms:created>
  <dcterms:modified xsi:type="dcterms:W3CDTF">2017-10-10T14:11:00Z</dcterms:modified>
</cp:coreProperties>
</file>