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49" w:rsidRPr="00DA307E" w:rsidRDefault="005B6049">
      <w:pPr>
        <w:rPr>
          <w:rFonts w:ascii="Arial" w:hAnsi="Arial"/>
          <w:b/>
          <w:sz w:val="28"/>
          <w:lang w:val="fr-CA"/>
        </w:rPr>
      </w:pPr>
      <w:bookmarkStart w:id="0" w:name="_GoBack"/>
      <w:bookmarkEnd w:id="0"/>
    </w:p>
    <w:p w:rsidR="005B6049" w:rsidRPr="00DA307E" w:rsidRDefault="001A73AC" w:rsidP="001A73AC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DA307E">
        <w:rPr>
          <w:rFonts w:ascii="Arial" w:hAnsi="Arial"/>
          <w:b/>
          <w:color w:val="000000"/>
          <w:sz w:val="28"/>
          <w:lang w:val="fr-CA"/>
        </w:rPr>
        <w:t>Principe</w:t>
      </w:r>
    </w:p>
    <w:p w:rsidR="005B6049" w:rsidRPr="00DA307E" w:rsidRDefault="005B6049">
      <w:pPr>
        <w:pStyle w:val="BodyTextIndent"/>
        <w:rPr>
          <w:color w:val="000000"/>
          <w:lang w:val="fr-CA"/>
        </w:rPr>
      </w:pPr>
    </w:p>
    <w:p w:rsidR="005B6049" w:rsidRPr="00DA307E" w:rsidRDefault="001A73AC" w:rsidP="001A73AC">
      <w:pPr>
        <w:pStyle w:val="BodyTextIndent"/>
        <w:rPr>
          <w:color w:val="000000"/>
          <w:lang w:val="fr-CA"/>
        </w:rPr>
      </w:pPr>
      <w:r w:rsidRPr="00DA307E">
        <w:rPr>
          <w:color w:val="000000"/>
          <w:lang w:val="fr-CA"/>
        </w:rPr>
        <w:t>Le retraçage des donneurs et le retraçage des receveurs sont deux situations qui peuvent exiger que l’on avise immédiatement le patient.</w:t>
      </w:r>
    </w:p>
    <w:p w:rsidR="005B6049" w:rsidRPr="00DA307E" w:rsidRDefault="005B6049">
      <w:pPr>
        <w:pStyle w:val="BodyTextIndent"/>
        <w:rPr>
          <w:color w:val="000000"/>
          <w:lang w:val="fr-CA"/>
        </w:rPr>
      </w:pPr>
    </w:p>
    <w:p w:rsidR="005B6049" w:rsidRPr="00DA307E" w:rsidRDefault="001A73AC" w:rsidP="001A73AC">
      <w:pPr>
        <w:pStyle w:val="BodyTextIndent"/>
        <w:rPr>
          <w:color w:val="000000"/>
          <w:lang w:val="fr-CA"/>
        </w:rPr>
      </w:pPr>
      <w:r w:rsidRPr="00DA307E">
        <w:rPr>
          <w:color w:val="000000"/>
          <w:lang w:val="fr-CA"/>
        </w:rPr>
        <w:t xml:space="preserve">Retraçage des </w:t>
      </w:r>
      <w:r w:rsidR="00531DD5">
        <w:rPr>
          <w:color w:val="000000"/>
          <w:lang w:val="fr-CA"/>
        </w:rPr>
        <w:t>donneurs </w:t>
      </w:r>
      <w:r w:rsidRPr="00DA307E">
        <w:rPr>
          <w:color w:val="000000"/>
          <w:lang w:val="fr-CA"/>
        </w:rPr>
        <w:t xml:space="preserve">: </w:t>
      </w:r>
      <w:r w:rsidR="00865ED9">
        <w:rPr>
          <w:color w:val="000000"/>
          <w:lang w:val="fr-CA"/>
        </w:rPr>
        <w:t>c</w:t>
      </w:r>
      <w:r w:rsidRPr="00DA307E">
        <w:rPr>
          <w:color w:val="000000"/>
          <w:lang w:val="fr-CA"/>
        </w:rPr>
        <w:t xml:space="preserve">’est la procédure amorcée quand un hôpital avise le fournisseur d’un effet indésirable survenu chez un patient à une unité de sang d'un donneur précis, par exemple, une maladie </w:t>
      </w:r>
      <w:r w:rsidR="007113DC">
        <w:rPr>
          <w:color w:val="000000"/>
          <w:lang w:val="fr-CA"/>
        </w:rPr>
        <w:t>transmissible par transfusion</w:t>
      </w:r>
      <w:r w:rsidR="00376920">
        <w:rPr>
          <w:color w:val="000000"/>
          <w:vertAlign w:val="superscript"/>
          <w:lang w:val="fr-CA"/>
        </w:rPr>
        <w:t>9.1</w:t>
      </w:r>
      <w:r w:rsidR="007113DC">
        <w:rPr>
          <w:color w:val="000000"/>
          <w:lang w:val="fr-CA"/>
        </w:rPr>
        <w:t>.</w:t>
      </w:r>
    </w:p>
    <w:p w:rsidR="005B6049" w:rsidRPr="00DA307E" w:rsidRDefault="005B6049">
      <w:pPr>
        <w:pStyle w:val="BodyTextIndent"/>
        <w:rPr>
          <w:lang w:val="fr-CA"/>
        </w:rPr>
      </w:pPr>
    </w:p>
    <w:p w:rsidR="005B6049" w:rsidRPr="00DA307E" w:rsidRDefault="001A73AC" w:rsidP="001A73AC">
      <w:pPr>
        <w:pStyle w:val="BodyTextIndent"/>
        <w:rPr>
          <w:color w:val="000000"/>
          <w:lang w:val="fr-CA"/>
        </w:rPr>
      </w:pPr>
      <w:r w:rsidRPr="00DA307E">
        <w:rPr>
          <w:color w:val="000000"/>
          <w:lang w:val="fr-CA"/>
        </w:rPr>
        <w:t xml:space="preserve">Retraçage des </w:t>
      </w:r>
      <w:r w:rsidR="00531DD5">
        <w:rPr>
          <w:color w:val="000000"/>
          <w:lang w:val="fr-CA"/>
        </w:rPr>
        <w:t>receveurs </w:t>
      </w:r>
      <w:r w:rsidRPr="00DA307E">
        <w:rPr>
          <w:color w:val="000000"/>
          <w:lang w:val="fr-CA"/>
        </w:rPr>
        <w:t xml:space="preserve">: </w:t>
      </w:r>
      <w:r w:rsidR="00865ED9">
        <w:rPr>
          <w:color w:val="000000"/>
          <w:lang w:val="fr-CA"/>
        </w:rPr>
        <w:t>c</w:t>
      </w:r>
      <w:r w:rsidRPr="00DA307E">
        <w:rPr>
          <w:color w:val="000000"/>
          <w:lang w:val="fr-CA"/>
        </w:rPr>
        <w:t>’est la procédure amorcée quand un donneur, qui a déjà fait des dons de sang, a un résultat positif à une maladie transmissible par transfusion</w:t>
      </w:r>
      <w:r w:rsidR="00C43CB8" w:rsidRPr="00E95C3C">
        <w:rPr>
          <w:color w:val="000000"/>
          <w:vertAlign w:val="superscript"/>
          <w:lang w:val="fr-CA"/>
        </w:rPr>
        <w:t>9.</w:t>
      </w:r>
      <w:r w:rsidR="00376920">
        <w:rPr>
          <w:color w:val="000000"/>
          <w:vertAlign w:val="superscript"/>
          <w:lang w:val="fr-CA"/>
        </w:rPr>
        <w:t>1</w:t>
      </w:r>
      <w:r w:rsidRPr="00DA307E">
        <w:rPr>
          <w:color w:val="000000"/>
          <w:lang w:val="fr-CA"/>
        </w:rPr>
        <w:t>.</w:t>
      </w:r>
    </w:p>
    <w:p w:rsidR="005B6049" w:rsidRPr="00DA307E" w:rsidRDefault="005B6049">
      <w:pPr>
        <w:pStyle w:val="BodyTextIndent"/>
        <w:rPr>
          <w:lang w:val="fr-CA"/>
        </w:rPr>
      </w:pPr>
    </w:p>
    <w:p w:rsidR="005B6049" w:rsidRPr="00DA307E" w:rsidRDefault="001A73AC" w:rsidP="001A73AC">
      <w:pPr>
        <w:pStyle w:val="BodyTextIndent"/>
        <w:rPr>
          <w:lang w:val="fr-CA"/>
        </w:rPr>
      </w:pPr>
      <w:r w:rsidRPr="00DA307E">
        <w:rPr>
          <w:color w:val="000000"/>
          <w:lang w:val="fr-CA"/>
        </w:rPr>
        <w:t xml:space="preserve">Les deux situations obligent le Laboratoire de médecine transfusionnelle </w:t>
      </w:r>
      <w:r w:rsidR="00E95C3C">
        <w:rPr>
          <w:color w:val="000000"/>
          <w:lang w:val="fr-CA"/>
        </w:rPr>
        <w:t xml:space="preserve">(LMT) </w:t>
      </w:r>
      <w:r w:rsidRPr="00DA307E">
        <w:rPr>
          <w:color w:val="000000"/>
          <w:lang w:val="fr-CA"/>
        </w:rPr>
        <w:t>à agir sans délai.</w:t>
      </w:r>
    </w:p>
    <w:p w:rsidR="005B6049" w:rsidRPr="00DA307E" w:rsidRDefault="005B6049">
      <w:pPr>
        <w:pStyle w:val="BodyTextIndent"/>
        <w:rPr>
          <w:color w:val="000000"/>
          <w:lang w:val="fr-CA"/>
        </w:rPr>
      </w:pPr>
    </w:p>
    <w:p w:rsidR="005B6049" w:rsidRPr="00DA307E" w:rsidRDefault="000B0E2B">
      <w:pPr>
        <w:ind w:left="720"/>
        <w:rPr>
          <w:rFonts w:ascii="Arial" w:hAnsi="Arial"/>
          <w:color w:val="000000"/>
          <w:spacing w:val="-2"/>
          <w:sz w:val="24"/>
          <w:lang w:val="fr-CA"/>
        </w:rPr>
      </w:pPr>
      <w:r w:rsidRPr="00DA307E">
        <w:rPr>
          <w:rFonts w:ascii="Arial" w:hAnsi="Arial"/>
          <w:color w:val="000000"/>
          <w:sz w:val="24"/>
          <w:lang w:val="fr-CA"/>
        </w:rPr>
        <w:t>À l’</w:t>
      </w:r>
      <w:r w:rsidR="005B6049" w:rsidRPr="00DA307E">
        <w:rPr>
          <w:rFonts w:ascii="Arial" w:hAnsi="Arial"/>
          <w:color w:val="000000"/>
          <w:sz w:val="24"/>
          <w:lang w:val="fr-CA"/>
        </w:rPr>
        <w:t>occasion</w:t>
      </w:r>
      <w:r w:rsidRPr="00DA307E">
        <w:rPr>
          <w:rFonts w:ascii="Arial" w:hAnsi="Arial"/>
          <w:color w:val="000000"/>
          <w:sz w:val="24"/>
          <w:lang w:val="fr-CA"/>
        </w:rPr>
        <w:t>,</w:t>
      </w:r>
      <w:r w:rsidR="005B6049" w:rsidRPr="00DA307E">
        <w:rPr>
          <w:rFonts w:ascii="Arial" w:hAnsi="Arial"/>
          <w:color w:val="000000"/>
          <w:sz w:val="24"/>
          <w:lang w:val="fr-CA"/>
        </w:rPr>
        <w:t xml:space="preserve"> </w:t>
      </w:r>
      <w:r w:rsidRPr="00DA307E">
        <w:rPr>
          <w:rFonts w:ascii="Arial" w:hAnsi="Arial"/>
          <w:color w:val="000000"/>
          <w:sz w:val="24"/>
          <w:lang w:val="fr-CA"/>
        </w:rPr>
        <w:t xml:space="preserve">des patients, des </w:t>
      </w:r>
      <w:r w:rsidR="002D2251">
        <w:rPr>
          <w:rFonts w:ascii="Arial" w:hAnsi="Arial"/>
          <w:color w:val="000000"/>
          <w:sz w:val="24"/>
          <w:lang w:val="fr-CA"/>
        </w:rPr>
        <w:t>tuteur</w:t>
      </w:r>
      <w:r w:rsidRPr="00DA307E">
        <w:rPr>
          <w:rFonts w:ascii="Arial" w:hAnsi="Arial"/>
          <w:color w:val="000000"/>
          <w:sz w:val="24"/>
          <w:lang w:val="fr-CA"/>
        </w:rPr>
        <w:t>s ou des médecins peuvent aussi demander une vérification des transfusions sanguines</w:t>
      </w:r>
      <w:r w:rsidR="005B6049" w:rsidRPr="00DA307E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5B6049" w:rsidRPr="00DA307E" w:rsidRDefault="005B6049">
      <w:pPr>
        <w:ind w:left="720"/>
        <w:rPr>
          <w:rFonts w:ascii="Arial" w:hAnsi="Arial"/>
          <w:color w:val="000000"/>
          <w:sz w:val="24"/>
          <w:lang w:val="fr-CA"/>
        </w:rPr>
      </w:pPr>
    </w:p>
    <w:p w:rsidR="005B6049" w:rsidRPr="00DA307E" w:rsidRDefault="001A73AC" w:rsidP="001A73AC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DA307E">
        <w:rPr>
          <w:rFonts w:ascii="Arial" w:hAnsi="Arial"/>
          <w:b/>
          <w:color w:val="000000"/>
          <w:sz w:val="28"/>
          <w:lang w:val="fr-CA"/>
        </w:rPr>
        <w:t>Portée et politiques connexes</w:t>
      </w:r>
    </w:p>
    <w:p w:rsidR="005B6049" w:rsidRPr="00DA307E" w:rsidRDefault="005B6049">
      <w:pPr>
        <w:rPr>
          <w:rFonts w:ascii="Arial" w:hAnsi="Arial"/>
          <w:sz w:val="24"/>
          <w:lang w:val="fr-CA"/>
        </w:rPr>
      </w:pPr>
    </w:p>
    <w:p w:rsidR="005B6049" w:rsidRPr="00C43CB8" w:rsidRDefault="00C43CB8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T</w:t>
      </w:r>
      <w:r w:rsidR="000B0E2B" w:rsidRPr="00C43CB8">
        <w:rPr>
          <w:rFonts w:ascii="Arial" w:hAnsi="Arial"/>
          <w:color w:val="000000"/>
          <w:sz w:val="24"/>
          <w:lang w:val="fr-CA"/>
        </w:rPr>
        <w:t xml:space="preserve">oute demande d’antécédents transfusionnels faite par un patient, un </w:t>
      </w:r>
      <w:r w:rsidR="002D2251" w:rsidRPr="00C43CB8">
        <w:rPr>
          <w:rFonts w:ascii="Arial" w:hAnsi="Arial"/>
          <w:color w:val="000000"/>
          <w:sz w:val="24"/>
          <w:lang w:val="fr-CA"/>
        </w:rPr>
        <w:t>tuteur</w:t>
      </w:r>
      <w:r w:rsidR="000B0E2B" w:rsidRPr="00C43CB8">
        <w:rPr>
          <w:rFonts w:ascii="Arial" w:hAnsi="Arial"/>
          <w:color w:val="000000"/>
          <w:sz w:val="24"/>
          <w:lang w:val="fr-CA"/>
        </w:rPr>
        <w:t xml:space="preserve"> ou un médecin</w:t>
      </w:r>
      <w:r>
        <w:rPr>
          <w:rFonts w:ascii="Arial" w:hAnsi="Arial"/>
          <w:color w:val="000000"/>
          <w:sz w:val="24"/>
          <w:lang w:val="fr-CA"/>
        </w:rPr>
        <w:t xml:space="preserve"> doit être traitée de façon à </w:t>
      </w:r>
      <w:r w:rsidRPr="00C43CB8">
        <w:rPr>
          <w:rFonts w:ascii="Arial" w:hAnsi="Arial"/>
          <w:color w:val="000000"/>
          <w:sz w:val="24"/>
          <w:lang w:val="fr-CA"/>
        </w:rPr>
        <w:t xml:space="preserve">assurer une réponse précise, complète et en temps </w:t>
      </w:r>
      <w:r>
        <w:rPr>
          <w:rFonts w:ascii="Arial" w:hAnsi="Arial"/>
          <w:color w:val="000000"/>
          <w:sz w:val="24"/>
          <w:lang w:val="fr-CA"/>
        </w:rPr>
        <w:t>utile.</w:t>
      </w:r>
      <w:r w:rsidR="000B0E2B" w:rsidRPr="00C43CB8">
        <w:rPr>
          <w:rFonts w:ascii="Arial" w:hAnsi="Arial"/>
          <w:color w:val="000000"/>
          <w:sz w:val="24"/>
          <w:lang w:val="fr-CA"/>
        </w:rPr>
        <w:t xml:space="preserve"> </w:t>
      </w:r>
      <w:r w:rsidR="000B0E2B" w:rsidRPr="00C43CB8">
        <w:rPr>
          <w:rFonts w:ascii="Arial" w:hAnsi="Arial"/>
          <w:color w:val="000000"/>
          <w:sz w:val="24"/>
          <w:lang w:val="fr-CA"/>
        </w:rPr>
        <w:br/>
      </w:r>
    </w:p>
    <w:p w:rsidR="00C43CB8" w:rsidRDefault="00376920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 xml:space="preserve">Toute demande de retraçage des receveurs faite par le fournisseur </w:t>
      </w:r>
      <w:r w:rsidR="00C43CB8">
        <w:rPr>
          <w:rFonts w:ascii="Arial" w:hAnsi="Arial"/>
          <w:color w:val="000000"/>
          <w:sz w:val="24"/>
          <w:lang w:val="fr-CA"/>
        </w:rPr>
        <w:t>doit être traitée en temps utile tout en respectant la confidentialité des données sur les patients.</w:t>
      </w:r>
      <w:r w:rsidR="00C43CB8">
        <w:rPr>
          <w:rFonts w:ascii="Arial" w:hAnsi="Arial"/>
          <w:color w:val="000000"/>
          <w:sz w:val="24"/>
          <w:lang w:val="fr-CA"/>
        </w:rPr>
        <w:br/>
      </w:r>
    </w:p>
    <w:p w:rsidR="005B6049" w:rsidRPr="001E2FD3" w:rsidRDefault="00C43CB8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Retraçage des</w:t>
      </w:r>
      <w:r w:rsidR="006503A7" w:rsidRPr="00DA307E">
        <w:rPr>
          <w:rFonts w:ascii="Arial" w:hAnsi="Arial"/>
          <w:color w:val="000000"/>
          <w:sz w:val="24"/>
          <w:lang w:val="fr-CA"/>
        </w:rPr>
        <w:t xml:space="preserve"> donneurs</w:t>
      </w:r>
      <w:r w:rsidR="005B6049" w:rsidRPr="00DA307E">
        <w:rPr>
          <w:rFonts w:ascii="Arial" w:hAnsi="Arial"/>
          <w:color w:val="000000"/>
          <w:sz w:val="24"/>
          <w:lang w:val="fr-CA"/>
        </w:rPr>
        <w:t xml:space="preserve"> </w:t>
      </w:r>
      <w:r w:rsidR="006503A7" w:rsidRPr="00DA307E">
        <w:rPr>
          <w:rFonts w:ascii="Arial" w:hAnsi="Arial"/>
          <w:color w:val="000000"/>
          <w:sz w:val="24"/>
          <w:lang w:val="fr-CA"/>
        </w:rPr>
        <w:t>–</w:t>
      </w:r>
      <w:r w:rsidR="005B6049" w:rsidRPr="00DA307E">
        <w:rPr>
          <w:rFonts w:ascii="Arial" w:hAnsi="Arial"/>
          <w:color w:val="000000"/>
          <w:sz w:val="24"/>
          <w:lang w:val="fr-CA"/>
        </w:rPr>
        <w:t xml:space="preserve"> </w:t>
      </w:r>
      <w:r w:rsidR="006503A7" w:rsidRPr="00DA307E">
        <w:rPr>
          <w:rFonts w:ascii="Arial" w:hAnsi="Arial"/>
          <w:color w:val="000000"/>
          <w:sz w:val="24"/>
          <w:lang w:val="fr-CA"/>
        </w:rPr>
        <w:t xml:space="preserve">le fournisseur de sang donne à l’hôpital le nom et la date de naissance d’un patient </w:t>
      </w:r>
      <w:r w:rsidR="005B6049" w:rsidRPr="00DA307E">
        <w:rPr>
          <w:rFonts w:ascii="Arial" w:hAnsi="Arial"/>
          <w:color w:val="000000"/>
          <w:sz w:val="24"/>
          <w:lang w:val="fr-CA"/>
        </w:rPr>
        <w:t>(</w:t>
      </w:r>
      <w:r w:rsidR="006503A7" w:rsidRPr="00DA307E">
        <w:rPr>
          <w:rFonts w:ascii="Arial" w:hAnsi="Arial"/>
          <w:color w:val="000000"/>
          <w:sz w:val="24"/>
          <w:lang w:val="fr-CA"/>
        </w:rPr>
        <w:t>et peut-être son numéro d’assurance maladie</w:t>
      </w:r>
      <w:r w:rsidR="005B6049" w:rsidRPr="00DA307E">
        <w:rPr>
          <w:rFonts w:ascii="Arial" w:hAnsi="Arial"/>
          <w:color w:val="000000"/>
          <w:sz w:val="24"/>
          <w:lang w:val="fr-CA"/>
        </w:rPr>
        <w:t xml:space="preserve">).  </w:t>
      </w:r>
      <w:r w:rsidR="006503A7" w:rsidRPr="00DA307E">
        <w:rPr>
          <w:rFonts w:ascii="Arial" w:hAnsi="Arial"/>
          <w:color w:val="000000"/>
          <w:sz w:val="24"/>
          <w:lang w:val="fr-CA"/>
        </w:rPr>
        <w:t xml:space="preserve">Les Archives </w:t>
      </w:r>
      <w:r w:rsidR="00E95C3C">
        <w:rPr>
          <w:rFonts w:ascii="Arial" w:hAnsi="Arial"/>
          <w:color w:val="000000"/>
          <w:sz w:val="24"/>
          <w:lang w:val="fr-CA"/>
        </w:rPr>
        <w:t xml:space="preserve">médicales </w:t>
      </w:r>
      <w:r w:rsidR="006503A7" w:rsidRPr="00DA307E">
        <w:rPr>
          <w:rFonts w:ascii="Arial" w:hAnsi="Arial"/>
          <w:color w:val="000000"/>
          <w:sz w:val="24"/>
          <w:lang w:val="fr-CA"/>
        </w:rPr>
        <w:t xml:space="preserve">et/ou le </w:t>
      </w:r>
      <w:r w:rsidR="00E95C3C">
        <w:rPr>
          <w:rFonts w:ascii="Arial" w:hAnsi="Arial"/>
          <w:color w:val="000000"/>
          <w:sz w:val="24"/>
          <w:lang w:val="fr-CA"/>
        </w:rPr>
        <w:lastRenderedPageBreak/>
        <w:t xml:space="preserve">LMT </w:t>
      </w:r>
      <w:r w:rsidR="006503A7" w:rsidRPr="00DA307E">
        <w:rPr>
          <w:rFonts w:ascii="Arial" w:hAnsi="Arial"/>
          <w:sz w:val="24"/>
          <w:lang w:val="fr-CA"/>
        </w:rPr>
        <w:t xml:space="preserve">de </w:t>
      </w:r>
      <w:r w:rsidR="007113DC">
        <w:rPr>
          <w:rFonts w:ascii="Arial" w:hAnsi="Arial"/>
          <w:sz w:val="24"/>
          <w:lang w:val="fr-CA"/>
        </w:rPr>
        <w:t>l</w:t>
      </w:r>
      <w:r w:rsidR="006503A7" w:rsidRPr="00DA307E">
        <w:rPr>
          <w:rFonts w:ascii="Arial" w:hAnsi="Arial"/>
          <w:sz w:val="24"/>
          <w:lang w:val="fr-CA"/>
        </w:rPr>
        <w:t xml:space="preserve">’hôpital </w:t>
      </w:r>
      <w:r w:rsidR="007113DC">
        <w:rPr>
          <w:rFonts w:ascii="Arial" w:hAnsi="Arial"/>
          <w:sz w:val="24"/>
          <w:lang w:val="fr-CA"/>
        </w:rPr>
        <w:t xml:space="preserve">doivent </w:t>
      </w:r>
      <w:r w:rsidR="007113DC" w:rsidRPr="00DA307E">
        <w:rPr>
          <w:rFonts w:ascii="Arial" w:hAnsi="Arial"/>
          <w:sz w:val="24"/>
          <w:lang w:val="fr-CA"/>
        </w:rPr>
        <w:t>cherch</w:t>
      </w:r>
      <w:r w:rsidR="007113DC">
        <w:rPr>
          <w:rFonts w:ascii="Arial" w:hAnsi="Arial"/>
          <w:sz w:val="24"/>
          <w:lang w:val="fr-CA"/>
        </w:rPr>
        <w:t>er</w:t>
      </w:r>
      <w:r w:rsidR="007113DC" w:rsidRPr="00DA307E">
        <w:rPr>
          <w:rFonts w:ascii="Arial" w:hAnsi="Arial"/>
          <w:sz w:val="24"/>
          <w:lang w:val="fr-CA"/>
        </w:rPr>
        <w:t xml:space="preserve"> </w:t>
      </w:r>
      <w:r w:rsidR="006503A7" w:rsidRPr="00DA307E">
        <w:rPr>
          <w:rFonts w:ascii="Arial" w:hAnsi="Arial"/>
          <w:sz w:val="24"/>
          <w:lang w:val="fr-CA"/>
        </w:rPr>
        <w:t>dans les dossiers des preuves d’une transfusion quelconque</w:t>
      </w:r>
      <w:r w:rsidR="005B6049" w:rsidRPr="00DA307E">
        <w:rPr>
          <w:rFonts w:ascii="Arial" w:hAnsi="Arial"/>
          <w:sz w:val="24"/>
          <w:lang w:val="fr-CA"/>
        </w:rPr>
        <w:t xml:space="preserve">. </w:t>
      </w:r>
      <w:r w:rsidR="006503A7" w:rsidRPr="00DA307E">
        <w:rPr>
          <w:rFonts w:ascii="Arial" w:hAnsi="Arial"/>
          <w:sz w:val="24"/>
          <w:lang w:val="fr-CA"/>
        </w:rPr>
        <w:t xml:space="preserve">Si </w:t>
      </w:r>
      <w:r w:rsidR="005B6049" w:rsidRPr="00DA307E">
        <w:rPr>
          <w:rFonts w:ascii="Arial" w:hAnsi="Arial"/>
          <w:sz w:val="24"/>
          <w:lang w:val="fr-CA"/>
        </w:rPr>
        <w:t xml:space="preserve"> </w:t>
      </w:r>
      <w:r w:rsidR="006503A7" w:rsidRPr="00DA307E">
        <w:rPr>
          <w:rFonts w:ascii="Arial" w:hAnsi="Arial"/>
          <w:sz w:val="24"/>
          <w:lang w:val="fr-CA"/>
        </w:rPr>
        <w:t xml:space="preserve">des documents transfusionnels sont repérés, il faut dresser une liste des unités transfusées </w:t>
      </w:r>
      <w:r w:rsidR="00230F1B">
        <w:rPr>
          <w:rFonts w:ascii="Arial" w:hAnsi="Arial" w:cs="Arial"/>
          <w:sz w:val="24"/>
          <w:lang w:val="fr-CA"/>
        </w:rPr>
        <w:t>[</w:t>
      </w:r>
      <w:r w:rsidR="006503A7" w:rsidRPr="00DA307E">
        <w:rPr>
          <w:rFonts w:ascii="Arial" w:hAnsi="Arial"/>
          <w:sz w:val="24"/>
          <w:lang w:val="fr-CA"/>
        </w:rPr>
        <w:t xml:space="preserve">numéro </w:t>
      </w:r>
      <w:r w:rsidR="007113DC">
        <w:rPr>
          <w:rFonts w:ascii="Arial" w:hAnsi="Arial"/>
          <w:sz w:val="24"/>
          <w:lang w:val="fr-CA"/>
        </w:rPr>
        <w:t>véritable</w:t>
      </w:r>
      <w:r w:rsidR="00230F1B">
        <w:rPr>
          <w:rFonts w:ascii="Arial" w:hAnsi="Arial"/>
          <w:sz w:val="24"/>
          <w:lang w:val="fr-CA"/>
        </w:rPr>
        <w:t xml:space="preserve"> </w:t>
      </w:r>
      <w:r w:rsidR="006503A7" w:rsidRPr="00DA307E">
        <w:rPr>
          <w:rFonts w:ascii="Arial" w:hAnsi="Arial"/>
          <w:sz w:val="24"/>
          <w:lang w:val="fr-CA"/>
        </w:rPr>
        <w:t xml:space="preserve">des unités de donneur, </w:t>
      </w:r>
      <w:r w:rsidR="00A97A0D">
        <w:rPr>
          <w:rFonts w:ascii="Arial" w:hAnsi="Arial"/>
          <w:sz w:val="24"/>
          <w:lang w:val="fr-CA"/>
        </w:rPr>
        <w:t>produit (</w:t>
      </w:r>
      <w:r w:rsidR="00230F1B">
        <w:rPr>
          <w:rFonts w:ascii="Arial" w:hAnsi="Arial"/>
          <w:sz w:val="24"/>
          <w:lang w:val="fr-CA"/>
        </w:rPr>
        <w:t>incluant les produits de</w:t>
      </w:r>
      <w:r w:rsidR="006503A7" w:rsidRPr="00DA307E">
        <w:rPr>
          <w:rFonts w:ascii="Arial" w:hAnsi="Arial"/>
          <w:sz w:val="24"/>
          <w:lang w:val="fr-CA"/>
        </w:rPr>
        <w:t xml:space="preserve"> fractionnement)</w:t>
      </w:r>
      <w:r w:rsidR="00230F1B">
        <w:rPr>
          <w:rFonts w:ascii="Arial" w:hAnsi="Arial"/>
          <w:sz w:val="24"/>
          <w:lang w:val="fr-CA"/>
        </w:rPr>
        <w:t xml:space="preserve"> et</w:t>
      </w:r>
      <w:r w:rsidR="009521C8">
        <w:rPr>
          <w:rFonts w:ascii="Arial" w:hAnsi="Arial"/>
          <w:sz w:val="24"/>
          <w:lang w:val="fr-CA"/>
        </w:rPr>
        <w:t xml:space="preserve"> </w:t>
      </w:r>
      <w:r w:rsidR="00230F1B">
        <w:rPr>
          <w:rFonts w:ascii="Arial" w:hAnsi="Arial"/>
          <w:sz w:val="24"/>
          <w:lang w:val="fr-CA"/>
        </w:rPr>
        <w:t>date de transfusion</w:t>
      </w:r>
      <w:r w:rsidR="00230F1B">
        <w:rPr>
          <w:rFonts w:ascii="Arial" w:hAnsi="Arial" w:cs="Arial"/>
          <w:sz w:val="24"/>
          <w:lang w:val="fr-CA"/>
        </w:rPr>
        <w:t xml:space="preserve">] </w:t>
      </w:r>
      <w:r w:rsidR="006503A7" w:rsidRPr="00DA307E">
        <w:rPr>
          <w:rFonts w:ascii="Arial" w:hAnsi="Arial"/>
          <w:sz w:val="24"/>
          <w:lang w:val="fr-CA"/>
        </w:rPr>
        <w:t xml:space="preserve">et la renvoyer au fournisseur. Si aucun dossier transfusionnel n’est trouvé, il faut aussi en aviser le </w:t>
      </w:r>
      <w:r>
        <w:rPr>
          <w:rFonts w:ascii="Arial" w:hAnsi="Arial"/>
          <w:sz w:val="24"/>
          <w:lang w:val="fr-CA"/>
        </w:rPr>
        <w:t>fournisseur</w:t>
      </w:r>
      <w:r w:rsidR="006503A7" w:rsidRPr="00DA307E">
        <w:rPr>
          <w:rFonts w:ascii="Arial" w:hAnsi="Arial"/>
          <w:sz w:val="24"/>
          <w:lang w:val="fr-CA"/>
        </w:rPr>
        <w:t xml:space="preserve">, de préférence par écrit. </w:t>
      </w:r>
      <w:r w:rsidR="006503A7" w:rsidRPr="00DA307E">
        <w:rPr>
          <w:rFonts w:ascii="Arial" w:hAnsi="Arial"/>
          <w:sz w:val="24"/>
          <w:lang w:val="fr-CA"/>
        </w:rPr>
        <w:br/>
      </w:r>
    </w:p>
    <w:p w:rsidR="005B6049" w:rsidRPr="00DA307E" w:rsidRDefault="00183289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1E2FD3">
        <w:rPr>
          <w:rFonts w:ascii="Arial" w:hAnsi="Arial"/>
          <w:color w:val="000000"/>
          <w:sz w:val="24"/>
          <w:lang w:val="fr-CA"/>
        </w:rPr>
        <w:t>Retraçage des receveurs</w:t>
      </w:r>
      <w:r w:rsidR="005B6049" w:rsidRPr="001E2FD3">
        <w:rPr>
          <w:rFonts w:ascii="Arial" w:hAnsi="Arial"/>
          <w:color w:val="000000"/>
          <w:sz w:val="24"/>
          <w:lang w:val="fr-CA"/>
        </w:rPr>
        <w:t xml:space="preserve"> </w:t>
      </w:r>
      <w:r w:rsidR="00DA307E" w:rsidRPr="001E2FD3">
        <w:rPr>
          <w:rFonts w:ascii="Arial" w:hAnsi="Arial"/>
          <w:color w:val="000000"/>
          <w:sz w:val="24"/>
          <w:lang w:val="fr-CA"/>
        </w:rPr>
        <w:t>–</w:t>
      </w:r>
      <w:r w:rsidR="005B6049" w:rsidRPr="001E2FD3">
        <w:rPr>
          <w:rFonts w:ascii="Arial" w:hAnsi="Arial"/>
          <w:color w:val="000000"/>
          <w:sz w:val="24"/>
          <w:lang w:val="fr-CA"/>
        </w:rPr>
        <w:t xml:space="preserve"> </w:t>
      </w:r>
      <w:r w:rsidR="001E2FD3" w:rsidRPr="001E2FD3">
        <w:rPr>
          <w:rFonts w:ascii="Arial" w:hAnsi="Arial"/>
          <w:color w:val="000000"/>
          <w:sz w:val="24"/>
          <w:lang w:val="fr-CA"/>
        </w:rPr>
        <w:t>L</w:t>
      </w:r>
      <w:r w:rsidR="00DA307E" w:rsidRPr="001E2FD3">
        <w:rPr>
          <w:rFonts w:ascii="Arial" w:hAnsi="Arial"/>
          <w:color w:val="000000"/>
          <w:sz w:val="24"/>
          <w:lang w:val="fr-CA"/>
        </w:rPr>
        <w:t xml:space="preserve">e fournisseur </w:t>
      </w:r>
      <w:r w:rsidR="001E2FD3" w:rsidRPr="001E2FD3">
        <w:rPr>
          <w:rFonts w:ascii="Arial" w:hAnsi="Arial"/>
          <w:color w:val="000000"/>
          <w:sz w:val="24"/>
          <w:lang w:val="fr-CA"/>
        </w:rPr>
        <w:t>transmet</w:t>
      </w:r>
      <w:r w:rsidR="00DA307E" w:rsidRPr="001E2FD3">
        <w:rPr>
          <w:rFonts w:ascii="Arial" w:hAnsi="Arial"/>
          <w:color w:val="000000"/>
          <w:sz w:val="24"/>
          <w:lang w:val="fr-CA"/>
        </w:rPr>
        <w:t xml:space="preserve"> à l’hôpital un numéro de produit ou d’unité de donneur qui a été expédié à l’établissement</w:t>
      </w:r>
      <w:r w:rsidR="005B6049" w:rsidRPr="001E2FD3">
        <w:rPr>
          <w:rFonts w:ascii="Arial" w:hAnsi="Arial"/>
          <w:color w:val="000000"/>
          <w:sz w:val="24"/>
          <w:lang w:val="fr-CA"/>
        </w:rPr>
        <w:t xml:space="preserve">. </w:t>
      </w:r>
      <w:r w:rsidR="00DA307E" w:rsidRPr="001E2FD3">
        <w:rPr>
          <w:rFonts w:ascii="Arial" w:hAnsi="Arial"/>
          <w:color w:val="000000"/>
          <w:sz w:val="24"/>
          <w:lang w:val="fr-CA"/>
        </w:rPr>
        <w:t xml:space="preserve">Le </w:t>
      </w:r>
      <w:r w:rsidR="00E95C3C">
        <w:rPr>
          <w:rFonts w:ascii="Arial" w:hAnsi="Arial"/>
          <w:color w:val="000000"/>
          <w:sz w:val="24"/>
          <w:lang w:val="fr-CA"/>
        </w:rPr>
        <w:t>LMT</w:t>
      </w:r>
      <w:r w:rsidR="00DA307E" w:rsidRPr="001E2FD3">
        <w:rPr>
          <w:rFonts w:ascii="Arial" w:hAnsi="Arial"/>
          <w:color w:val="000000"/>
          <w:sz w:val="24"/>
          <w:lang w:val="fr-CA"/>
        </w:rPr>
        <w:t xml:space="preserve"> doit vérifier dans ses dossiers de transfusion pour trouver à quel patient l’unité a été transfusée</w:t>
      </w:r>
      <w:r w:rsidR="001E2FD3" w:rsidRPr="001E2FD3">
        <w:rPr>
          <w:rFonts w:ascii="Arial" w:hAnsi="Arial"/>
          <w:color w:val="000000"/>
          <w:sz w:val="24"/>
          <w:lang w:val="fr-CA"/>
        </w:rPr>
        <w:t xml:space="preserve">. Une lettre est envoyée à la dernière adresse connue du receveur pour lui recommander de passer des tests de dépistage </w:t>
      </w:r>
      <w:r w:rsidR="001E2FD3">
        <w:rPr>
          <w:rFonts w:ascii="Arial" w:hAnsi="Arial"/>
          <w:color w:val="000000"/>
          <w:sz w:val="24"/>
          <w:lang w:val="fr-CA"/>
        </w:rPr>
        <w:t>du problème mentionné dans le retraçage</w:t>
      </w:r>
      <w:r w:rsidR="005B6049" w:rsidRPr="00DA307E">
        <w:rPr>
          <w:rFonts w:ascii="Arial" w:hAnsi="Arial"/>
          <w:sz w:val="24"/>
          <w:lang w:val="fr-CA"/>
        </w:rPr>
        <w:t xml:space="preserve">. </w:t>
      </w:r>
      <w:r w:rsidR="00230F1B">
        <w:rPr>
          <w:rFonts w:ascii="Arial" w:hAnsi="Arial"/>
          <w:sz w:val="24"/>
          <w:lang w:val="fr-CA"/>
        </w:rPr>
        <w:t xml:space="preserve">Le </w:t>
      </w:r>
      <w:r w:rsidR="00C43CB8">
        <w:rPr>
          <w:rFonts w:ascii="Arial" w:hAnsi="Arial"/>
          <w:sz w:val="24"/>
          <w:lang w:val="fr-CA"/>
        </w:rPr>
        <w:t xml:space="preserve">fournisseur </w:t>
      </w:r>
      <w:r w:rsidR="00960799">
        <w:rPr>
          <w:rFonts w:ascii="Arial" w:hAnsi="Arial"/>
          <w:sz w:val="24"/>
          <w:lang w:val="fr-CA"/>
        </w:rPr>
        <w:t>en est avisé; par la suite, une copie de toute correspondance reçue du receveur (</w:t>
      </w:r>
      <w:r w:rsidR="00531DD5">
        <w:rPr>
          <w:rFonts w:ascii="Arial" w:hAnsi="Arial"/>
          <w:sz w:val="24"/>
          <w:lang w:val="fr-CA"/>
        </w:rPr>
        <w:t xml:space="preserve">c.-à-d. </w:t>
      </w:r>
      <w:r w:rsidR="00960799">
        <w:rPr>
          <w:rFonts w:ascii="Arial" w:hAnsi="Arial"/>
          <w:sz w:val="24"/>
          <w:lang w:val="fr-CA"/>
        </w:rPr>
        <w:t xml:space="preserve">résultats de tests) est transmise au </w:t>
      </w:r>
      <w:r w:rsidR="00C43CB8">
        <w:rPr>
          <w:rFonts w:ascii="Arial" w:hAnsi="Arial"/>
          <w:sz w:val="24"/>
          <w:lang w:val="fr-CA"/>
        </w:rPr>
        <w:t>fournisseur</w:t>
      </w:r>
      <w:r w:rsidR="00960799">
        <w:rPr>
          <w:rFonts w:ascii="Arial" w:hAnsi="Arial"/>
          <w:sz w:val="24"/>
          <w:lang w:val="fr-CA"/>
        </w:rPr>
        <w:t xml:space="preserve">. </w:t>
      </w:r>
    </w:p>
    <w:p w:rsidR="005B6049" w:rsidRPr="009409AB" w:rsidRDefault="005B6049">
      <w:pPr>
        <w:rPr>
          <w:rFonts w:ascii="Arial" w:hAnsi="Arial"/>
          <w:color w:val="000000"/>
          <w:sz w:val="24"/>
          <w:lang w:val="fr-CA"/>
        </w:rPr>
      </w:pPr>
    </w:p>
    <w:p w:rsidR="005B6049" w:rsidRPr="009409AB" w:rsidRDefault="005B6049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9409AB">
        <w:rPr>
          <w:rFonts w:ascii="Arial" w:hAnsi="Arial"/>
          <w:color w:val="000000"/>
          <w:sz w:val="24"/>
          <w:lang w:val="fr-CA"/>
        </w:rPr>
        <w:t>R</w:t>
      </w:r>
      <w:r w:rsidR="006503A7" w:rsidRPr="009409AB">
        <w:rPr>
          <w:rFonts w:ascii="Arial" w:hAnsi="Arial"/>
          <w:color w:val="000000"/>
          <w:sz w:val="24"/>
          <w:lang w:val="fr-CA"/>
        </w:rPr>
        <w:t>a</w:t>
      </w:r>
      <w:r w:rsidRPr="009409AB">
        <w:rPr>
          <w:rFonts w:ascii="Arial" w:hAnsi="Arial"/>
          <w:color w:val="000000"/>
          <w:sz w:val="24"/>
          <w:lang w:val="fr-CA"/>
        </w:rPr>
        <w:t>p</w:t>
      </w:r>
      <w:r w:rsidR="006503A7" w:rsidRPr="009409AB">
        <w:rPr>
          <w:rFonts w:ascii="Arial" w:hAnsi="Arial"/>
          <w:color w:val="000000"/>
          <w:sz w:val="24"/>
          <w:lang w:val="fr-CA"/>
        </w:rPr>
        <w:t>p</w:t>
      </w:r>
      <w:r w:rsidRPr="009409AB">
        <w:rPr>
          <w:rFonts w:ascii="Arial" w:hAnsi="Arial"/>
          <w:color w:val="000000"/>
          <w:sz w:val="24"/>
          <w:lang w:val="fr-CA"/>
        </w:rPr>
        <w:t xml:space="preserve">ort </w:t>
      </w:r>
      <w:r w:rsidR="006503A7" w:rsidRPr="009409AB">
        <w:rPr>
          <w:rFonts w:ascii="Arial" w:hAnsi="Arial"/>
          <w:color w:val="000000"/>
          <w:sz w:val="24"/>
          <w:lang w:val="fr-CA"/>
        </w:rPr>
        <w:t>d’infection liée à une t</w:t>
      </w:r>
      <w:r w:rsidRPr="009409AB">
        <w:rPr>
          <w:rFonts w:ascii="Arial" w:hAnsi="Arial"/>
          <w:color w:val="000000"/>
          <w:sz w:val="24"/>
          <w:lang w:val="fr-CA"/>
        </w:rPr>
        <w:t xml:space="preserve">ransfusion </w:t>
      </w:r>
      <w:r w:rsidR="00960799" w:rsidRPr="009409AB">
        <w:rPr>
          <w:rFonts w:ascii="Arial" w:hAnsi="Arial"/>
          <w:color w:val="000000"/>
          <w:sz w:val="24"/>
          <w:lang w:val="fr-CA"/>
        </w:rPr>
        <w:t>–</w:t>
      </w:r>
      <w:r w:rsidRPr="009409AB">
        <w:rPr>
          <w:rFonts w:ascii="Arial" w:hAnsi="Arial"/>
          <w:color w:val="000000"/>
          <w:sz w:val="24"/>
          <w:lang w:val="fr-CA"/>
        </w:rPr>
        <w:t xml:space="preserve"> </w:t>
      </w:r>
      <w:r w:rsidR="00960799" w:rsidRPr="009409AB">
        <w:rPr>
          <w:rFonts w:ascii="Arial" w:hAnsi="Arial"/>
          <w:color w:val="000000"/>
          <w:sz w:val="24"/>
          <w:lang w:val="fr-CA"/>
        </w:rPr>
        <w:t xml:space="preserve">ce rapport peut venir de diverses sources, mais il est habituellement envoyé par un médecin au nom d’un patient qui a maintenant un résultat positif au dépistage d’une maladie transmise par transfusion. Suivre la procédure décrite pour le retraçage des </w:t>
      </w:r>
      <w:r w:rsidR="009409AB" w:rsidRPr="009409AB">
        <w:rPr>
          <w:rFonts w:ascii="Arial" w:hAnsi="Arial"/>
          <w:color w:val="000000"/>
          <w:sz w:val="24"/>
          <w:lang w:val="fr-CA"/>
        </w:rPr>
        <w:t xml:space="preserve">donneurs en faisant une recherche dans les dossiers transfusionnels du patient, remplir le formulaire de rapport de la SCS sur </w:t>
      </w:r>
      <w:r w:rsidR="009409AB" w:rsidRPr="00C43CB8">
        <w:rPr>
          <w:rFonts w:ascii="Arial" w:hAnsi="Arial"/>
          <w:color w:val="000000"/>
          <w:sz w:val="24"/>
          <w:lang w:val="fr-CA"/>
        </w:rPr>
        <w:t>une infection transmise par transfusion et faire parvenir le formulaire</w:t>
      </w:r>
      <w:r w:rsidR="009409AB" w:rsidRPr="009409AB">
        <w:rPr>
          <w:rFonts w:ascii="Arial" w:hAnsi="Arial"/>
          <w:color w:val="000000"/>
          <w:sz w:val="24"/>
          <w:lang w:val="fr-CA"/>
        </w:rPr>
        <w:t xml:space="preserve"> à la SCS. Le </w:t>
      </w:r>
      <w:r w:rsidR="00C43CB8">
        <w:rPr>
          <w:rFonts w:ascii="Arial" w:hAnsi="Arial"/>
          <w:sz w:val="24"/>
          <w:lang w:val="fr-CA"/>
        </w:rPr>
        <w:t>fournisseur</w:t>
      </w:r>
      <w:r w:rsidR="00C43CB8" w:rsidRPr="009409AB">
        <w:rPr>
          <w:rFonts w:ascii="Arial" w:hAnsi="Arial"/>
          <w:color w:val="000000"/>
          <w:sz w:val="24"/>
          <w:lang w:val="fr-CA"/>
        </w:rPr>
        <w:t xml:space="preserve"> </w:t>
      </w:r>
      <w:r w:rsidR="009409AB" w:rsidRPr="009409AB">
        <w:rPr>
          <w:rFonts w:ascii="Arial" w:hAnsi="Arial"/>
          <w:color w:val="000000"/>
          <w:sz w:val="24"/>
          <w:lang w:val="fr-CA"/>
        </w:rPr>
        <w:t xml:space="preserve">devrait alors amorcer sa propre procédure de retraçage des donneurs. </w:t>
      </w:r>
    </w:p>
    <w:p w:rsidR="005B6049" w:rsidRPr="009409AB" w:rsidRDefault="005B6049">
      <w:pPr>
        <w:rPr>
          <w:rFonts w:ascii="Arial" w:hAnsi="Arial"/>
          <w:color w:val="000000"/>
          <w:sz w:val="24"/>
          <w:lang w:val="fr-CA"/>
        </w:rPr>
      </w:pPr>
    </w:p>
    <w:p w:rsidR="005B6049" w:rsidRPr="009409AB" w:rsidRDefault="009409AB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9409AB">
        <w:rPr>
          <w:rFonts w:ascii="Arial" w:hAnsi="Arial"/>
          <w:color w:val="000000"/>
          <w:sz w:val="24"/>
          <w:lang w:val="fr-CA"/>
        </w:rPr>
        <w:t xml:space="preserve">Si un patient, un </w:t>
      </w:r>
      <w:r w:rsidR="002D2251">
        <w:rPr>
          <w:rFonts w:ascii="Arial" w:hAnsi="Arial"/>
          <w:color w:val="000000"/>
          <w:sz w:val="24"/>
          <w:lang w:val="fr-CA"/>
        </w:rPr>
        <w:t>tuteur</w:t>
      </w:r>
      <w:r w:rsidRPr="009409AB">
        <w:rPr>
          <w:rFonts w:ascii="Arial" w:hAnsi="Arial"/>
          <w:color w:val="000000"/>
          <w:sz w:val="24"/>
          <w:lang w:val="fr-CA"/>
        </w:rPr>
        <w:t xml:space="preserve"> ou un médecin demande une vérification de transfusion sanguine, suivre les étapes </w:t>
      </w:r>
      <w:r w:rsidR="005B6049" w:rsidRPr="009409AB">
        <w:rPr>
          <w:rFonts w:ascii="Arial" w:hAnsi="Arial"/>
          <w:color w:val="000000"/>
          <w:sz w:val="24"/>
          <w:lang w:val="fr-CA"/>
        </w:rPr>
        <w:t xml:space="preserve">6.1 </w:t>
      </w:r>
      <w:r w:rsidRPr="009409AB">
        <w:rPr>
          <w:rFonts w:ascii="Arial" w:hAnsi="Arial"/>
          <w:color w:val="000000"/>
          <w:sz w:val="24"/>
          <w:lang w:val="fr-CA"/>
        </w:rPr>
        <w:t xml:space="preserve">à </w:t>
      </w:r>
      <w:r w:rsidR="005B6049" w:rsidRPr="009409AB">
        <w:rPr>
          <w:rFonts w:ascii="Arial" w:hAnsi="Arial"/>
          <w:color w:val="000000"/>
          <w:sz w:val="24"/>
          <w:lang w:val="fr-CA"/>
        </w:rPr>
        <w:t xml:space="preserve"> 6.10</w:t>
      </w:r>
      <w:r w:rsidRPr="009409AB">
        <w:rPr>
          <w:rFonts w:ascii="Arial" w:hAnsi="Arial"/>
          <w:color w:val="000000"/>
          <w:sz w:val="24"/>
          <w:lang w:val="fr-CA"/>
        </w:rPr>
        <w:t xml:space="preserve"> de la procédure</w:t>
      </w:r>
      <w:r w:rsidR="005B6049" w:rsidRPr="009409AB">
        <w:rPr>
          <w:rFonts w:ascii="Arial" w:hAnsi="Arial"/>
          <w:color w:val="000000"/>
          <w:sz w:val="24"/>
          <w:lang w:val="fr-CA"/>
        </w:rPr>
        <w:t>.</w:t>
      </w:r>
    </w:p>
    <w:p w:rsidR="005B6049" w:rsidRPr="00DA307E" w:rsidRDefault="005B6049">
      <w:pPr>
        <w:ind w:left="1440"/>
        <w:rPr>
          <w:rFonts w:ascii="Arial" w:hAnsi="Arial"/>
          <w:sz w:val="24"/>
          <w:lang w:val="fr-CA"/>
        </w:rPr>
      </w:pPr>
    </w:p>
    <w:p w:rsidR="005B6049" w:rsidRPr="00DA307E" w:rsidRDefault="001A73AC" w:rsidP="001A73AC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DA307E">
        <w:rPr>
          <w:rFonts w:ascii="Arial" w:hAnsi="Arial"/>
          <w:b/>
          <w:color w:val="000000"/>
          <w:sz w:val="28"/>
          <w:lang w:val="fr-CA"/>
        </w:rPr>
        <w:t xml:space="preserve">Échantillons </w:t>
      </w:r>
      <w:r w:rsidR="00C43CB8" w:rsidRPr="00D757D2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DA307E">
        <w:rPr>
          <w:rFonts w:ascii="Arial" w:hAnsi="Arial"/>
          <w:b/>
          <w:color w:val="000000"/>
          <w:sz w:val="28"/>
          <w:lang w:val="fr-CA"/>
        </w:rPr>
        <w:t>S.O.</w:t>
      </w:r>
    </w:p>
    <w:p w:rsidR="005B6049" w:rsidRPr="00DA307E" w:rsidRDefault="005B6049">
      <w:pPr>
        <w:rPr>
          <w:rFonts w:ascii="Arial" w:hAnsi="Arial"/>
          <w:color w:val="000000"/>
          <w:sz w:val="24"/>
          <w:lang w:val="fr-CA"/>
        </w:rPr>
      </w:pPr>
    </w:p>
    <w:p w:rsidR="005B6049" w:rsidRPr="00DA307E" w:rsidRDefault="001A73AC" w:rsidP="001A73AC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DA307E">
        <w:rPr>
          <w:rFonts w:ascii="Arial" w:hAnsi="Arial"/>
          <w:b/>
          <w:color w:val="000000"/>
          <w:sz w:val="28"/>
          <w:lang w:val="fr-CA"/>
        </w:rPr>
        <w:t>Matériel</w:t>
      </w:r>
      <w:r w:rsidR="005B6049" w:rsidRPr="00DA307E">
        <w:rPr>
          <w:rFonts w:ascii="Arial" w:hAnsi="Arial"/>
          <w:b/>
          <w:color w:val="000000"/>
          <w:sz w:val="28"/>
          <w:lang w:val="fr-CA"/>
        </w:rPr>
        <w:t xml:space="preserve"> </w:t>
      </w:r>
    </w:p>
    <w:p w:rsidR="005B6049" w:rsidRPr="00DA307E" w:rsidRDefault="005B6049">
      <w:pPr>
        <w:rPr>
          <w:rFonts w:ascii="Arial" w:hAnsi="Arial"/>
          <w:color w:val="000000"/>
          <w:sz w:val="24"/>
          <w:lang w:val="fr-CA"/>
        </w:rPr>
      </w:pPr>
    </w:p>
    <w:p w:rsidR="005B6049" w:rsidRPr="00DA307E" w:rsidRDefault="00531DD5" w:rsidP="003C1838">
      <w:pPr>
        <w:ind w:left="720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Fournitures </w:t>
      </w:r>
      <w:r w:rsidR="003C1838" w:rsidRPr="00DA307E">
        <w:rPr>
          <w:rFonts w:ascii="Arial" w:hAnsi="Arial"/>
          <w:color w:val="000000"/>
          <w:sz w:val="24"/>
          <w:lang w:val="fr-CA"/>
        </w:rPr>
        <w:t>: dossier transfusionnel du patient</w:t>
      </w:r>
    </w:p>
    <w:p w:rsidR="005F57CF" w:rsidRPr="00EB7CFB" w:rsidRDefault="005F57CF" w:rsidP="002758A8">
      <w:pPr>
        <w:rPr>
          <w:rFonts w:ascii="Arial" w:hAnsi="Arial"/>
          <w:sz w:val="24"/>
          <w:lang w:val="fr-CA"/>
        </w:rPr>
      </w:pPr>
      <w:r>
        <w:rPr>
          <w:rFonts w:ascii="Arial" w:hAnsi="Arial"/>
          <w:b/>
          <w:color w:val="000000"/>
          <w:sz w:val="24"/>
          <w:lang w:val="fr-CA"/>
        </w:rPr>
        <w:tab/>
      </w:r>
      <w:r>
        <w:rPr>
          <w:rFonts w:ascii="Arial" w:hAnsi="Arial"/>
          <w:b/>
          <w:color w:val="000000"/>
          <w:sz w:val="24"/>
          <w:lang w:val="fr-CA"/>
        </w:rPr>
        <w:tab/>
      </w:r>
      <w:r>
        <w:rPr>
          <w:rFonts w:ascii="Arial" w:hAnsi="Arial"/>
          <w:b/>
          <w:color w:val="000000"/>
          <w:sz w:val="24"/>
          <w:lang w:val="fr-CA"/>
        </w:rPr>
        <w:tab/>
      </w:r>
      <w:r w:rsidR="000B0E2B" w:rsidRPr="00DA307E">
        <w:rPr>
          <w:rFonts w:ascii="Arial" w:hAnsi="Arial"/>
          <w:b/>
          <w:color w:val="000000"/>
          <w:sz w:val="24"/>
          <w:lang w:val="fr-CA"/>
        </w:rPr>
        <w:t>f</w:t>
      </w:r>
      <w:r w:rsidR="003C1838" w:rsidRPr="00DA307E">
        <w:rPr>
          <w:rFonts w:ascii="Arial" w:hAnsi="Arial"/>
          <w:color w:val="000000"/>
          <w:sz w:val="24"/>
          <w:lang w:val="fr-CA"/>
        </w:rPr>
        <w:t>ormulaire de la SCS</w:t>
      </w:r>
      <w:r>
        <w:rPr>
          <w:rFonts w:ascii="Arial" w:hAnsi="Arial"/>
          <w:color w:val="000000"/>
          <w:sz w:val="24"/>
          <w:lang w:val="fr-CA"/>
        </w:rPr>
        <w:t xml:space="preserve"> : </w:t>
      </w:r>
      <w:r w:rsidRPr="00EB7CFB">
        <w:rPr>
          <w:rFonts w:ascii="Arial" w:hAnsi="Arial"/>
          <w:color w:val="000000"/>
          <w:sz w:val="24"/>
          <w:lang w:val="fr-CA"/>
        </w:rPr>
        <w:t xml:space="preserve">Avis à la SCS de maladie </w:t>
      </w:r>
      <w:r w:rsidRPr="00EB7CFB">
        <w:rPr>
          <w:rFonts w:ascii="Arial" w:hAnsi="Arial"/>
          <w:color w:val="000000"/>
          <w:sz w:val="24"/>
          <w:lang w:val="fr-CA"/>
        </w:rPr>
        <w:tab/>
      </w:r>
      <w:r w:rsidRPr="00EB7CFB">
        <w:rPr>
          <w:rFonts w:ascii="Arial" w:hAnsi="Arial"/>
          <w:color w:val="000000"/>
          <w:sz w:val="24"/>
          <w:lang w:val="fr-CA"/>
        </w:rPr>
        <w:tab/>
      </w:r>
      <w:r w:rsidRPr="00EB7CFB">
        <w:rPr>
          <w:rFonts w:ascii="Arial" w:hAnsi="Arial"/>
          <w:color w:val="000000"/>
          <w:sz w:val="24"/>
          <w:lang w:val="fr-CA"/>
        </w:rPr>
        <w:tab/>
      </w:r>
      <w:r w:rsidRPr="00EB7CFB">
        <w:rPr>
          <w:rFonts w:ascii="Arial" w:hAnsi="Arial"/>
          <w:color w:val="000000"/>
          <w:sz w:val="24"/>
          <w:lang w:val="fr-CA"/>
        </w:rPr>
        <w:tab/>
      </w:r>
      <w:r w:rsidRPr="00EB7CFB">
        <w:rPr>
          <w:rFonts w:ascii="Arial" w:hAnsi="Arial"/>
          <w:color w:val="000000"/>
          <w:sz w:val="24"/>
          <w:lang w:val="fr-CA"/>
        </w:rPr>
        <w:tab/>
        <w:t>transmissible par le sang</w:t>
      </w:r>
      <w:r w:rsidRPr="00EB7CFB">
        <w:rPr>
          <w:rFonts w:ascii="Arial" w:hAnsi="Arial"/>
          <w:color w:val="000000"/>
          <w:sz w:val="24"/>
          <w:lang w:val="fr-CA"/>
        </w:rPr>
        <w:tab/>
      </w:r>
      <w:hyperlink r:id="rId8" w:history="1">
        <w:r w:rsidRPr="00EB7CFB">
          <w:rPr>
            <w:rStyle w:val="Hyperlink"/>
            <w:lang w:val="fr-CA"/>
          </w:rPr>
          <w:t>https://professionaleducat</w:t>
        </w:r>
        <w:r w:rsidRPr="00EB7CFB">
          <w:rPr>
            <w:rStyle w:val="Hyperlink"/>
            <w:lang w:val="fr-CA"/>
          </w:rPr>
          <w:t>i</w:t>
        </w:r>
        <w:r w:rsidRPr="00EB7CFB">
          <w:rPr>
            <w:rStyle w:val="Hyperlink"/>
            <w:lang w:val="fr-CA"/>
          </w:rPr>
          <w:t>on.bl</w:t>
        </w:r>
        <w:r w:rsidRPr="00EB7CFB">
          <w:rPr>
            <w:rStyle w:val="Hyperlink"/>
            <w:lang w:val="fr-CA"/>
          </w:rPr>
          <w:t>o</w:t>
        </w:r>
        <w:r w:rsidRPr="00EB7CFB">
          <w:rPr>
            <w:rStyle w:val="Hyperlink"/>
            <w:lang w:val="fr-CA"/>
          </w:rPr>
          <w:t>od.ca/sites/msi/files/TDN_Notification_form_Oct2014.pdf</w:t>
        </w:r>
      </w:hyperlink>
    </w:p>
    <w:p w:rsidR="00E95C3C" w:rsidRDefault="003C1838" w:rsidP="003C1838">
      <w:pPr>
        <w:ind w:left="720"/>
        <w:rPr>
          <w:rFonts w:ascii="Arial" w:hAnsi="Arial"/>
          <w:color w:val="000000"/>
          <w:sz w:val="24"/>
          <w:lang w:val="fr-CA"/>
        </w:rPr>
      </w:pPr>
      <w:r w:rsidRPr="00DA307E">
        <w:rPr>
          <w:rFonts w:ascii="Arial" w:hAnsi="Arial"/>
          <w:color w:val="000000"/>
          <w:sz w:val="24"/>
          <w:lang w:val="fr-CA"/>
        </w:rPr>
        <w:t xml:space="preserve"> </w:t>
      </w:r>
      <w:r w:rsidR="005F57CF">
        <w:rPr>
          <w:rFonts w:ascii="Arial" w:hAnsi="Arial"/>
          <w:color w:val="000000"/>
          <w:sz w:val="24"/>
          <w:lang w:val="fr-CA"/>
        </w:rPr>
        <w:t xml:space="preserve"> </w:t>
      </w:r>
      <w:r w:rsidR="005B6049" w:rsidRPr="00DA307E">
        <w:rPr>
          <w:rFonts w:ascii="Arial" w:hAnsi="Arial"/>
          <w:color w:val="000000"/>
          <w:sz w:val="24"/>
          <w:lang w:val="fr-CA"/>
        </w:rPr>
        <w:tab/>
      </w:r>
      <w:r w:rsidR="005B6049" w:rsidRPr="00DA307E">
        <w:rPr>
          <w:rFonts w:ascii="Arial" w:hAnsi="Arial"/>
          <w:color w:val="000000"/>
          <w:sz w:val="24"/>
          <w:lang w:val="fr-CA"/>
        </w:rPr>
        <w:tab/>
      </w:r>
      <w:r w:rsidR="000B0E2B" w:rsidRPr="00DA307E">
        <w:rPr>
          <w:rFonts w:ascii="Arial" w:hAnsi="Arial"/>
          <w:color w:val="000000"/>
          <w:sz w:val="24"/>
          <w:lang w:val="fr-CA"/>
        </w:rPr>
        <w:t>p</w:t>
      </w:r>
      <w:r w:rsidRPr="00DA307E">
        <w:rPr>
          <w:rFonts w:ascii="Arial" w:hAnsi="Arial"/>
          <w:color w:val="000000"/>
          <w:sz w:val="24"/>
          <w:lang w:val="fr-CA"/>
        </w:rPr>
        <w:t>rotocole de consultation du directeur médical (CAQ.0</w:t>
      </w:r>
      <w:r w:rsidR="005F57CF">
        <w:rPr>
          <w:rFonts w:ascii="Arial" w:hAnsi="Arial"/>
          <w:color w:val="000000"/>
          <w:sz w:val="24"/>
          <w:lang w:val="fr-CA"/>
        </w:rPr>
        <w:t>20</w:t>
      </w:r>
      <w:r w:rsidRPr="00DA307E">
        <w:rPr>
          <w:rFonts w:ascii="Arial" w:hAnsi="Arial"/>
          <w:color w:val="000000"/>
          <w:sz w:val="24"/>
          <w:lang w:val="fr-CA"/>
        </w:rPr>
        <w:t>)</w:t>
      </w:r>
    </w:p>
    <w:p w:rsidR="005B6049" w:rsidRPr="00DA307E" w:rsidRDefault="005B6049">
      <w:pPr>
        <w:ind w:left="720"/>
        <w:rPr>
          <w:rFonts w:ascii="Arial" w:hAnsi="Arial"/>
          <w:color w:val="000000"/>
          <w:sz w:val="24"/>
          <w:lang w:val="fr-CA"/>
        </w:rPr>
      </w:pPr>
      <w:r w:rsidRPr="00DA307E">
        <w:rPr>
          <w:rFonts w:ascii="Arial" w:hAnsi="Arial"/>
          <w:color w:val="000000"/>
          <w:sz w:val="24"/>
          <w:lang w:val="fr-CA"/>
        </w:rPr>
        <w:tab/>
      </w:r>
    </w:p>
    <w:p w:rsidR="005B6049" w:rsidRDefault="003C1838" w:rsidP="003C1838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DA307E">
        <w:rPr>
          <w:rFonts w:ascii="Arial" w:hAnsi="Arial"/>
          <w:b/>
          <w:color w:val="000000"/>
          <w:sz w:val="28"/>
          <w:lang w:val="fr-CA"/>
        </w:rPr>
        <w:t xml:space="preserve">Contrôle de la qualité </w:t>
      </w:r>
      <w:r w:rsidR="00C43CB8" w:rsidRPr="00D757D2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DA307E">
        <w:rPr>
          <w:rFonts w:ascii="Arial" w:hAnsi="Arial"/>
          <w:b/>
          <w:color w:val="000000"/>
          <w:sz w:val="28"/>
          <w:lang w:val="fr-CA"/>
        </w:rPr>
        <w:t>S.O</w:t>
      </w:r>
      <w:r w:rsidR="00E95C3C">
        <w:rPr>
          <w:rFonts w:ascii="Arial" w:hAnsi="Arial"/>
          <w:b/>
          <w:color w:val="000000"/>
          <w:sz w:val="28"/>
          <w:lang w:val="fr-CA"/>
        </w:rPr>
        <w:t>.</w:t>
      </w:r>
    </w:p>
    <w:p w:rsidR="002758A8" w:rsidRPr="00DA307E" w:rsidRDefault="002758A8" w:rsidP="002758A8">
      <w:pPr>
        <w:ind w:left="720"/>
        <w:rPr>
          <w:rFonts w:ascii="Arial" w:hAnsi="Arial"/>
          <w:b/>
          <w:color w:val="000000"/>
          <w:sz w:val="28"/>
          <w:lang w:val="fr-CA"/>
        </w:rPr>
      </w:pPr>
    </w:p>
    <w:p w:rsidR="005B6049" w:rsidRPr="00DA307E" w:rsidRDefault="003C1838" w:rsidP="003C1838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DA307E">
        <w:rPr>
          <w:rFonts w:ascii="Arial" w:hAnsi="Arial"/>
          <w:b/>
          <w:color w:val="000000"/>
          <w:sz w:val="28"/>
          <w:lang w:val="fr-CA"/>
        </w:rPr>
        <w:lastRenderedPageBreak/>
        <w:t>Procédure</w:t>
      </w:r>
    </w:p>
    <w:p w:rsidR="005B6049" w:rsidRPr="00DA307E" w:rsidRDefault="005B6049">
      <w:pPr>
        <w:rPr>
          <w:rFonts w:ascii="Arial" w:hAnsi="Arial"/>
          <w:b/>
          <w:sz w:val="28"/>
          <w:lang w:val="fr-CA"/>
        </w:rPr>
      </w:pPr>
    </w:p>
    <w:p w:rsidR="005B6049" w:rsidRPr="00E95C3C" w:rsidRDefault="009409AB" w:rsidP="005F57CF">
      <w:pPr>
        <w:pStyle w:val="BodyTextIndent2"/>
        <w:numPr>
          <w:ilvl w:val="1"/>
          <w:numId w:val="1"/>
        </w:numPr>
        <w:rPr>
          <w:b w:val="0"/>
          <w:lang w:val="fr-CA"/>
        </w:rPr>
      </w:pPr>
      <w:r w:rsidRPr="00E95C3C">
        <w:rPr>
          <w:b w:val="0"/>
          <w:color w:val="000000"/>
          <w:lang w:val="fr-CA"/>
        </w:rPr>
        <w:t xml:space="preserve">Demandes d’un patient, d’un </w:t>
      </w:r>
      <w:r w:rsidR="002D2251" w:rsidRPr="00E95C3C">
        <w:rPr>
          <w:b w:val="0"/>
          <w:color w:val="000000"/>
          <w:lang w:val="fr-CA"/>
        </w:rPr>
        <w:t>tuteur</w:t>
      </w:r>
      <w:r w:rsidRPr="00E95C3C">
        <w:rPr>
          <w:b w:val="0"/>
          <w:color w:val="000000"/>
          <w:lang w:val="fr-CA"/>
        </w:rPr>
        <w:t xml:space="preserve"> ou d’un médecin de vérification de transfusion </w:t>
      </w:r>
      <w:r w:rsidR="00A97A0D">
        <w:rPr>
          <w:b w:val="0"/>
          <w:color w:val="000000"/>
          <w:lang w:val="fr-CA"/>
        </w:rPr>
        <w:t>sanguine </w:t>
      </w:r>
      <w:r w:rsidR="005B6049" w:rsidRPr="00E95C3C">
        <w:rPr>
          <w:b w:val="0"/>
          <w:lang w:val="fr-CA"/>
        </w:rPr>
        <w:t>:</w:t>
      </w:r>
    </w:p>
    <w:p w:rsidR="005B6049" w:rsidRPr="00DA307E" w:rsidRDefault="005B6049">
      <w:pPr>
        <w:pStyle w:val="BodyTextIndent2"/>
        <w:rPr>
          <w:lang w:val="fr-CA"/>
        </w:rPr>
      </w:pPr>
    </w:p>
    <w:p w:rsidR="005B6049" w:rsidRPr="00DA307E" w:rsidRDefault="00C43CB8" w:rsidP="005F57CF">
      <w:pPr>
        <w:numPr>
          <w:ilvl w:val="2"/>
          <w:numId w:val="1"/>
        </w:numPr>
        <w:tabs>
          <w:tab w:val="left" w:pos="-108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T</w:t>
      </w:r>
      <w:r w:rsidR="009409AB">
        <w:rPr>
          <w:rFonts w:ascii="Arial" w:hAnsi="Arial"/>
          <w:spacing w:val="-2"/>
          <w:sz w:val="24"/>
          <w:lang w:val="fr-CA"/>
        </w:rPr>
        <w:t xml:space="preserve">oute demande verbale ou par téléphone de vérification de transfusion sanguine </w:t>
      </w:r>
      <w:r>
        <w:rPr>
          <w:rFonts w:ascii="Arial" w:hAnsi="Arial"/>
          <w:spacing w:val="-2"/>
          <w:sz w:val="24"/>
          <w:lang w:val="fr-CA"/>
        </w:rPr>
        <w:t xml:space="preserve">provenant d’un </w:t>
      </w:r>
      <w:r w:rsidR="009409AB">
        <w:rPr>
          <w:rFonts w:ascii="Arial" w:hAnsi="Arial"/>
          <w:spacing w:val="-2"/>
          <w:sz w:val="24"/>
          <w:lang w:val="fr-CA"/>
        </w:rPr>
        <w:t xml:space="preserve">patient, </w:t>
      </w:r>
      <w:r>
        <w:rPr>
          <w:rFonts w:ascii="Arial" w:hAnsi="Arial"/>
          <w:spacing w:val="-2"/>
          <w:sz w:val="24"/>
          <w:lang w:val="fr-CA"/>
        </w:rPr>
        <w:t>d’</w:t>
      </w:r>
      <w:r w:rsidR="009409AB">
        <w:rPr>
          <w:rFonts w:ascii="Arial" w:hAnsi="Arial"/>
          <w:spacing w:val="-2"/>
          <w:sz w:val="24"/>
          <w:lang w:val="fr-CA"/>
        </w:rPr>
        <w:t xml:space="preserve">un </w:t>
      </w:r>
      <w:r w:rsidR="002D2251">
        <w:rPr>
          <w:rFonts w:ascii="Arial" w:hAnsi="Arial"/>
          <w:spacing w:val="-2"/>
          <w:sz w:val="24"/>
          <w:lang w:val="fr-CA"/>
        </w:rPr>
        <w:t>tuteur</w:t>
      </w:r>
      <w:r w:rsidR="009409AB">
        <w:rPr>
          <w:rFonts w:ascii="Arial" w:hAnsi="Arial"/>
          <w:spacing w:val="-2"/>
          <w:sz w:val="24"/>
          <w:lang w:val="fr-CA"/>
        </w:rPr>
        <w:t xml:space="preserve"> ou </w:t>
      </w:r>
      <w:r>
        <w:rPr>
          <w:rFonts w:ascii="Arial" w:hAnsi="Arial"/>
          <w:spacing w:val="-2"/>
          <w:sz w:val="24"/>
          <w:lang w:val="fr-CA"/>
        </w:rPr>
        <w:t>d’</w:t>
      </w:r>
      <w:r w:rsidR="009409AB">
        <w:rPr>
          <w:rFonts w:ascii="Arial" w:hAnsi="Arial"/>
          <w:spacing w:val="-2"/>
          <w:sz w:val="24"/>
          <w:lang w:val="fr-CA"/>
        </w:rPr>
        <w:t>un médecin</w:t>
      </w:r>
      <w:r w:rsidRPr="00C43CB8">
        <w:rPr>
          <w:rFonts w:ascii="Arial" w:hAnsi="Arial"/>
          <w:spacing w:val="-2"/>
          <w:sz w:val="24"/>
          <w:lang w:val="fr-CA"/>
        </w:rPr>
        <w:t xml:space="preserve"> </w:t>
      </w:r>
      <w:r>
        <w:rPr>
          <w:rFonts w:ascii="Arial" w:hAnsi="Arial"/>
          <w:spacing w:val="-2"/>
          <w:sz w:val="24"/>
          <w:lang w:val="fr-CA"/>
        </w:rPr>
        <w:t>doit être adressée aux Archives médicales</w:t>
      </w:r>
      <w:r w:rsidR="005B6049" w:rsidRPr="00DA307E">
        <w:rPr>
          <w:rFonts w:ascii="Arial" w:hAnsi="Arial"/>
          <w:spacing w:val="-2"/>
          <w:sz w:val="24"/>
          <w:lang w:val="fr-CA"/>
        </w:rPr>
        <w:t>.</w:t>
      </w:r>
    </w:p>
    <w:p w:rsidR="005B6049" w:rsidRPr="00DA307E" w:rsidRDefault="005B6049" w:rsidP="005F57CF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1440"/>
        <w:rPr>
          <w:rFonts w:ascii="Arial" w:hAnsi="Arial"/>
          <w:spacing w:val="-2"/>
          <w:sz w:val="24"/>
          <w:lang w:val="fr-CA"/>
        </w:rPr>
      </w:pPr>
    </w:p>
    <w:p w:rsidR="005B6049" w:rsidRDefault="009409AB" w:rsidP="005F57CF">
      <w:pPr>
        <w:numPr>
          <w:ilvl w:val="2"/>
          <w:numId w:val="1"/>
        </w:numPr>
        <w:tabs>
          <w:tab w:val="left" w:pos="-108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 xml:space="preserve">Toute demande provenant d’un patient, d’un </w:t>
      </w:r>
      <w:r w:rsidR="00662782">
        <w:rPr>
          <w:rFonts w:ascii="Arial" w:hAnsi="Arial"/>
          <w:spacing w:val="-2"/>
          <w:sz w:val="24"/>
          <w:lang w:val="fr-CA"/>
        </w:rPr>
        <w:t xml:space="preserve">tuteur </w:t>
      </w:r>
      <w:r>
        <w:rPr>
          <w:rFonts w:ascii="Arial" w:hAnsi="Arial"/>
          <w:spacing w:val="-2"/>
          <w:sz w:val="24"/>
          <w:lang w:val="fr-CA"/>
        </w:rPr>
        <w:t xml:space="preserve">ou d’un </w:t>
      </w:r>
      <w:r w:rsidR="00662782">
        <w:rPr>
          <w:rFonts w:ascii="Arial" w:hAnsi="Arial"/>
          <w:spacing w:val="-2"/>
          <w:sz w:val="24"/>
          <w:lang w:val="fr-CA"/>
        </w:rPr>
        <w:t xml:space="preserve">médecin </w:t>
      </w:r>
      <w:r>
        <w:rPr>
          <w:rFonts w:ascii="Arial" w:hAnsi="Arial"/>
          <w:spacing w:val="-2"/>
          <w:sz w:val="24"/>
          <w:lang w:val="fr-CA"/>
        </w:rPr>
        <w:t xml:space="preserve">doit être faite par écrit et adressée </w:t>
      </w:r>
      <w:r w:rsidR="009845B2">
        <w:rPr>
          <w:rFonts w:ascii="Arial" w:hAnsi="Arial"/>
          <w:spacing w:val="-2"/>
          <w:sz w:val="24"/>
          <w:lang w:val="fr-CA"/>
        </w:rPr>
        <w:t xml:space="preserve">aux Archives médicales; elle doit comprendre les éléments suivants : </w:t>
      </w:r>
    </w:p>
    <w:p w:rsidR="00230F1B" w:rsidRPr="00DA307E" w:rsidRDefault="00230F1B" w:rsidP="00230F1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5B6049" w:rsidRPr="00DA307E" w:rsidRDefault="00EE6C3C" w:rsidP="005F57CF">
      <w:pPr>
        <w:numPr>
          <w:ilvl w:val="0"/>
          <w:numId w:val="12"/>
        </w:numPr>
        <w:tabs>
          <w:tab w:val="clear" w:pos="360"/>
          <w:tab w:val="left" w:pos="-1080"/>
          <w:tab w:val="left" w:pos="-360"/>
          <w:tab w:val="left" w:pos="720"/>
          <w:tab w:val="left" w:pos="2520"/>
          <w:tab w:val="num" w:pos="2694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1800" w:firstLine="468"/>
        <w:rPr>
          <w:rFonts w:ascii="Arial" w:hAnsi="Arial"/>
          <w:color w:val="000000"/>
          <w:spacing w:val="-2"/>
          <w:sz w:val="24"/>
          <w:lang w:val="fr-CA"/>
        </w:rPr>
      </w:pPr>
      <w:r w:rsidRPr="00DA307E">
        <w:rPr>
          <w:rFonts w:ascii="Arial" w:hAnsi="Arial"/>
          <w:color w:val="000000"/>
          <w:spacing w:val="-2"/>
          <w:sz w:val="24"/>
          <w:lang w:val="fr-CA"/>
        </w:rPr>
        <w:t>n</w:t>
      </w:r>
      <w:r w:rsidR="003C1838" w:rsidRPr="00DA307E">
        <w:rPr>
          <w:rFonts w:ascii="Arial" w:hAnsi="Arial"/>
          <w:color w:val="000000"/>
          <w:spacing w:val="-2"/>
          <w:sz w:val="24"/>
          <w:lang w:val="fr-CA"/>
        </w:rPr>
        <w:t>om du patient</w:t>
      </w:r>
    </w:p>
    <w:p w:rsidR="005B6049" w:rsidRPr="00DA307E" w:rsidRDefault="003C1838" w:rsidP="005F57CF">
      <w:pPr>
        <w:numPr>
          <w:ilvl w:val="0"/>
          <w:numId w:val="12"/>
        </w:numPr>
        <w:tabs>
          <w:tab w:val="clear" w:pos="360"/>
          <w:tab w:val="left" w:pos="-1080"/>
          <w:tab w:val="left" w:pos="-360"/>
          <w:tab w:val="left" w:pos="720"/>
          <w:tab w:val="left" w:pos="2520"/>
          <w:tab w:val="num" w:pos="2694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1800" w:firstLine="468"/>
        <w:rPr>
          <w:rFonts w:ascii="Arial" w:hAnsi="Arial"/>
          <w:color w:val="000000"/>
          <w:spacing w:val="-2"/>
          <w:sz w:val="24"/>
          <w:lang w:val="fr-CA"/>
        </w:rPr>
      </w:pPr>
      <w:r w:rsidRPr="00DA307E">
        <w:rPr>
          <w:rFonts w:ascii="Arial" w:hAnsi="Arial"/>
          <w:color w:val="000000"/>
          <w:spacing w:val="-2"/>
          <w:sz w:val="24"/>
          <w:lang w:val="fr-CA"/>
        </w:rPr>
        <w:t>date de naissance</w:t>
      </w:r>
    </w:p>
    <w:p w:rsidR="005B6049" w:rsidRPr="00DA307E" w:rsidRDefault="003C1838" w:rsidP="005F57CF">
      <w:pPr>
        <w:numPr>
          <w:ilvl w:val="0"/>
          <w:numId w:val="12"/>
        </w:numPr>
        <w:tabs>
          <w:tab w:val="clear" w:pos="360"/>
          <w:tab w:val="left" w:pos="-1080"/>
          <w:tab w:val="left" w:pos="-360"/>
          <w:tab w:val="left" w:pos="720"/>
          <w:tab w:val="left" w:pos="2520"/>
          <w:tab w:val="num" w:pos="2694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1800" w:firstLine="468"/>
        <w:rPr>
          <w:rFonts w:ascii="Arial" w:hAnsi="Arial"/>
          <w:color w:val="000000"/>
          <w:spacing w:val="-2"/>
          <w:sz w:val="24"/>
          <w:lang w:val="fr-CA"/>
        </w:rPr>
      </w:pPr>
      <w:r w:rsidRPr="00DA307E">
        <w:rPr>
          <w:rFonts w:ascii="Arial" w:hAnsi="Arial"/>
          <w:color w:val="000000"/>
          <w:spacing w:val="-2"/>
          <w:sz w:val="24"/>
          <w:lang w:val="fr-CA"/>
        </w:rPr>
        <w:t>dates d'hospitalisation</w:t>
      </w:r>
    </w:p>
    <w:p w:rsidR="005F57CF" w:rsidRDefault="003C1838" w:rsidP="005F57CF">
      <w:pPr>
        <w:numPr>
          <w:ilvl w:val="0"/>
          <w:numId w:val="12"/>
        </w:numPr>
        <w:tabs>
          <w:tab w:val="clear" w:pos="360"/>
          <w:tab w:val="left" w:pos="-1080"/>
          <w:tab w:val="left" w:pos="-360"/>
          <w:tab w:val="left" w:pos="720"/>
          <w:tab w:val="left" w:pos="2520"/>
          <w:tab w:val="num" w:pos="2694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1800" w:firstLine="468"/>
        <w:rPr>
          <w:rFonts w:ascii="Arial" w:hAnsi="Arial"/>
          <w:color w:val="000000"/>
          <w:spacing w:val="-2"/>
          <w:sz w:val="24"/>
          <w:lang w:val="fr-CA"/>
        </w:rPr>
      </w:pPr>
      <w:r w:rsidRPr="005F57CF">
        <w:rPr>
          <w:rFonts w:ascii="Arial" w:hAnsi="Arial"/>
          <w:color w:val="000000"/>
          <w:spacing w:val="-2"/>
          <w:sz w:val="24"/>
          <w:lang w:val="fr-CA"/>
        </w:rPr>
        <w:t>adresse au moment de l'hospitalisation</w:t>
      </w:r>
    </w:p>
    <w:p w:rsidR="005B6049" w:rsidRPr="005F57CF" w:rsidRDefault="003C1838" w:rsidP="005F57CF">
      <w:pPr>
        <w:numPr>
          <w:ilvl w:val="0"/>
          <w:numId w:val="12"/>
        </w:numPr>
        <w:tabs>
          <w:tab w:val="clear" w:pos="360"/>
          <w:tab w:val="left" w:pos="-1080"/>
          <w:tab w:val="left" w:pos="-360"/>
          <w:tab w:val="left" w:pos="720"/>
          <w:tab w:val="left" w:pos="2520"/>
          <w:tab w:val="num" w:pos="2694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1800" w:firstLine="468"/>
        <w:rPr>
          <w:rFonts w:ascii="Arial" w:hAnsi="Arial"/>
          <w:color w:val="000000"/>
          <w:spacing w:val="-2"/>
          <w:sz w:val="24"/>
          <w:lang w:val="fr-CA"/>
        </w:rPr>
      </w:pPr>
      <w:r w:rsidRPr="005F57CF">
        <w:rPr>
          <w:rFonts w:ascii="Arial" w:hAnsi="Arial"/>
          <w:color w:val="000000"/>
          <w:spacing w:val="-2"/>
          <w:sz w:val="24"/>
          <w:lang w:val="fr-CA"/>
        </w:rPr>
        <w:t>raison de la demande</w:t>
      </w:r>
    </w:p>
    <w:p w:rsidR="005B6049" w:rsidRPr="00DA307E" w:rsidRDefault="00775AA3" w:rsidP="005F57CF">
      <w:pPr>
        <w:numPr>
          <w:ilvl w:val="0"/>
          <w:numId w:val="13"/>
        </w:numPr>
        <w:tabs>
          <w:tab w:val="clear" w:pos="360"/>
          <w:tab w:val="left" w:pos="-1080"/>
          <w:tab w:val="left" w:pos="-360"/>
          <w:tab w:val="left" w:pos="2520"/>
          <w:tab w:val="num" w:pos="2694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1800" w:firstLine="468"/>
        <w:rPr>
          <w:rFonts w:ascii="Arial" w:hAnsi="Arial"/>
          <w:color w:val="000000"/>
          <w:spacing w:val="-2"/>
          <w:sz w:val="24"/>
          <w:lang w:val="fr-CA"/>
        </w:rPr>
      </w:pPr>
      <w:r w:rsidRPr="00DA307E">
        <w:rPr>
          <w:rFonts w:ascii="Arial" w:hAnsi="Arial"/>
          <w:color w:val="000000"/>
          <w:spacing w:val="-2"/>
          <w:sz w:val="24"/>
          <w:lang w:val="fr-CA"/>
        </w:rPr>
        <w:t>signature d'une personne autorisée</w:t>
      </w:r>
    </w:p>
    <w:p w:rsidR="005B6049" w:rsidRPr="00DA307E" w:rsidRDefault="005B6049" w:rsidP="005F57CF">
      <w:pPr>
        <w:numPr>
          <w:ilvl w:val="0"/>
          <w:numId w:val="13"/>
        </w:numPr>
        <w:tabs>
          <w:tab w:val="clear" w:pos="360"/>
          <w:tab w:val="left" w:pos="-1080"/>
          <w:tab w:val="left" w:pos="-360"/>
          <w:tab w:val="left" w:pos="2520"/>
          <w:tab w:val="num" w:pos="2694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2552" w:hanging="284"/>
        <w:rPr>
          <w:rFonts w:ascii="Arial" w:hAnsi="Arial"/>
          <w:color w:val="000000"/>
          <w:spacing w:val="-2"/>
          <w:sz w:val="24"/>
          <w:lang w:val="fr-CA"/>
        </w:rPr>
      </w:pPr>
      <w:r w:rsidRPr="00DA307E">
        <w:rPr>
          <w:rFonts w:ascii="Arial" w:hAnsi="Arial"/>
          <w:color w:val="000000"/>
          <w:spacing w:val="-2"/>
          <w:sz w:val="24"/>
          <w:lang w:val="fr-CA"/>
        </w:rPr>
        <w:t>cop</w:t>
      </w:r>
      <w:r w:rsidR="00EE6C3C" w:rsidRPr="00DA307E">
        <w:rPr>
          <w:rFonts w:ascii="Arial" w:hAnsi="Arial"/>
          <w:color w:val="000000"/>
          <w:spacing w:val="-2"/>
          <w:sz w:val="24"/>
          <w:lang w:val="fr-CA"/>
        </w:rPr>
        <w:t>ie de l’identification personnelle de la personne autorisée</w:t>
      </w:r>
    </w:p>
    <w:p w:rsidR="005B6049" w:rsidRPr="00DA307E" w:rsidRDefault="005B6049">
      <w:pPr>
        <w:tabs>
          <w:tab w:val="left" w:pos="-108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Arial" w:hAnsi="Arial"/>
          <w:color w:val="000000"/>
          <w:spacing w:val="-2"/>
          <w:sz w:val="24"/>
          <w:lang w:val="fr-CA"/>
        </w:rPr>
      </w:pPr>
    </w:p>
    <w:p w:rsidR="005B6049" w:rsidRPr="00DA307E" w:rsidRDefault="00531DD5" w:rsidP="005F57CF">
      <w:pPr>
        <w:tabs>
          <w:tab w:val="left" w:pos="-108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2160"/>
        <w:rPr>
          <w:rFonts w:ascii="Arial" w:hAnsi="Arial"/>
          <w:spacing w:val="-2"/>
          <w:sz w:val="24"/>
          <w:lang w:val="fr-CA"/>
        </w:rPr>
      </w:pPr>
      <w:r w:rsidRPr="005F57CF">
        <w:rPr>
          <w:rFonts w:ascii="Arial" w:hAnsi="Arial"/>
          <w:i/>
          <w:spacing w:val="-2"/>
          <w:sz w:val="24"/>
          <w:lang w:val="fr-CA"/>
        </w:rPr>
        <w:t>Exception</w:t>
      </w:r>
      <w:r w:rsidRPr="00662782">
        <w:rPr>
          <w:rFonts w:ascii="Arial" w:hAnsi="Arial"/>
          <w:spacing w:val="-2"/>
          <w:sz w:val="24"/>
          <w:lang w:val="fr-CA"/>
        </w:rPr>
        <w:t> </w:t>
      </w:r>
      <w:r w:rsidR="005B6049" w:rsidRPr="00DA307E">
        <w:rPr>
          <w:rFonts w:ascii="Arial" w:hAnsi="Arial"/>
          <w:b/>
          <w:spacing w:val="-2"/>
          <w:sz w:val="24"/>
          <w:lang w:val="fr-CA"/>
        </w:rPr>
        <w:t>:</w:t>
      </w:r>
      <w:r w:rsidR="005B6049" w:rsidRPr="00DA307E">
        <w:rPr>
          <w:rFonts w:ascii="Arial" w:hAnsi="Arial"/>
          <w:spacing w:val="-2"/>
          <w:sz w:val="24"/>
          <w:lang w:val="fr-CA"/>
        </w:rPr>
        <w:t xml:space="preserve"> </w:t>
      </w:r>
      <w:r w:rsidR="002D2251">
        <w:rPr>
          <w:rFonts w:ascii="Arial" w:hAnsi="Arial"/>
          <w:spacing w:val="-2"/>
          <w:sz w:val="24"/>
          <w:lang w:val="fr-CA"/>
        </w:rPr>
        <w:t>Si la personne autorisée n’est pas le patient, un mandat d’exécuteur ou une preuve de parent</w:t>
      </w:r>
      <w:r>
        <w:rPr>
          <w:rFonts w:ascii="Arial" w:hAnsi="Arial"/>
          <w:spacing w:val="-2"/>
          <w:sz w:val="24"/>
          <w:lang w:val="fr-CA"/>
        </w:rPr>
        <w:t xml:space="preserve">é </w:t>
      </w:r>
      <w:r w:rsidR="002D2251">
        <w:rPr>
          <w:rFonts w:ascii="Arial" w:hAnsi="Arial"/>
          <w:spacing w:val="-2"/>
          <w:sz w:val="24"/>
          <w:lang w:val="fr-CA"/>
        </w:rPr>
        <w:t xml:space="preserve">proche (si les noms sont différents) est </w:t>
      </w:r>
      <w:r>
        <w:rPr>
          <w:rFonts w:ascii="Arial" w:hAnsi="Arial"/>
          <w:spacing w:val="-2"/>
          <w:sz w:val="24"/>
          <w:lang w:val="fr-CA"/>
        </w:rPr>
        <w:t>requis</w:t>
      </w:r>
      <w:r w:rsidR="002D2251">
        <w:rPr>
          <w:rFonts w:ascii="Arial" w:hAnsi="Arial"/>
          <w:spacing w:val="-2"/>
          <w:sz w:val="24"/>
          <w:lang w:val="fr-CA"/>
        </w:rPr>
        <w:t xml:space="preserve">. Ces </w:t>
      </w:r>
      <w:r w:rsidR="00775AA3" w:rsidRPr="00DA307E">
        <w:rPr>
          <w:rFonts w:ascii="Arial" w:hAnsi="Arial"/>
          <w:color w:val="000000"/>
          <w:spacing w:val="-2"/>
          <w:sz w:val="24"/>
          <w:lang w:val="fr-CA"/>
        </w:rPr>
        <w:t>demandes seront adressées au service de correspondance juridique.</w:t>
      </w:r>
    </w:p>
    <w:p w:rsidR="005B6049" w:rsidRPr="00DA307E" w:rsidRDefault="005B6049">
      <w:pPr>
        <w:tabs>
          <w:tab w:val="left" w:pos="-108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1080"/>
        <w:rPr>
          <w:rFonts w:ascii="Arial" w:hAnsi="Arial"/>
          <w:spacing w:val="-2"/>
          <w:sz w:val="24"/>
          <w:lang w:val="fr-CA"/>
        </w:rPr>
      </w:pPr>
    </w:p>
    <w:p w:rsidR="005F57CF" w:rsidRPr="005F57CF" w:rsidRDefault="002758A8" w:rsidP="002D2251">
      <w:pPr>
        <w:numPr>
          <w:ilvl w:val="1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Arial" w:hAnsi="Arial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ab/>
      </w:r>
      <w:r w:rsidR="005F57CF">
        <w:rPr>
          <w:rFonts w:ascii="Arial" w:hAnsi="Arial"/>
          <w:spacing w:val="-2"/>
          <w:sz w:val="24"/>
          <w:lang w:val="fr-CA"/>
        </w:rPr>
        <w:t xml:space="preserve">Revue de la demande </w:t>
      </w:r>
      <w:r w:rsidR="00586180">
        <w:rPr>
          <w:rFonts w:ascii="Arial" w:hAnsi="Arial"/>
          <w:spacing w:val="-2"/>
          <w:sz w:val="24"/>
          <w:lang w:val="fr-CA"/>
        </w:rPr>
        <w:t>aux Archives médicales</w:t>
      </w:r>
      <w:r w:rsidR="00586180">
        <w:rPr>
          <w:rFonts w:ascii="Arial" w:hAnsi="Arial"/>
          <w:spacing w:val="-2"/>
          <w:sz w:val="24"/>
          <w:lang w:val="fr-CA"/>
        </w:rPr>
        <w:br/>
      </w:r>
    </w:p>
    <w:p w:rsidR="005B6049" w:rsidRPr="00DA307E" w:rsidRDefault="00586180" w:rsidP="005F57CF">
      <w:pPr>
        <w:numPr>
          <w:ilvl w:val="2"/>
          <w:numId w:val="1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Arial" w:hAnsi="Arial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 xml:space="preserve">À la réception d’une demande, </w:t>
      </w:r>
      <w:r w:rsidR="005F57CF">
        <w:rPr>
          <w:rFonts w:ascii="Arial" w:hAnsi="Arial"/>
          <w:spacing w:val="-2"/>
          <w:sz w:val="24"/>
          <w:lang w:val="fr-CA"/>
        </w:rPr>
        <w:t>l</w:t>
      </w:r>
      <w:r w:rsidR="002D2251">
        <w:rPr>
          <w:rFonts w:ascii="Arial" w:hAnsi="Arial"/>
          <w:spacing w:val="-2"/>
          <w:sz w:val="24"/>
          <w:lang w:val="fr-CA"/>
        </w:rPr>
        <w:t xml:space="preserve">a ou le préposé à la correspondance des Archives médicales </w:t>
      </w:r>
      <w:r>
        <w:rPr>
          <w:rFonts w:ascii="Arial" w:hAnsi="Arial"/>
          <w:spacing w:val="-2"/>
          <w:sz w:val="24"/>
          <w:lang w:val="fr-CA"/>
        </w:rPr>
        <w:t xml:space="preserve">l’étudie </w:t>
      </w:r>
      <w:r w:rsidR="005F57CF">
        <w:rPr>
          <w:rFonts w:ascii="Arial" w:hAnsi="Arial"/>
          <w:spacing w:val="-2"/>
          <w:sz w:val="24"/>
          <w:lang w:val="fr-CA"/>
        </w:rPr>
        <w:t>p</w:t>
      </w:r>
      <w:r w:rsidR="002D2251">
        <w:rPr>
          <w:rFonts w:ascii="Arial" w:hAnsi="Arial"/>
          <w:spacing w:val="-2"/>
          <w:sz w:val="24"/>
          <w:lang w:val="fr-CA"/>
        </w:rPr>
        <w:t>our s’assurer qu’elle est complète et l’env</w:t>
      </w:r>
      <w:r>
        <w:rPr>
          <w:rFonts w:ascii="Arial" w:hAnsi="Arial"/>
          <w:spacing w:val="-2"/>
          <w:sz w:val="24"/>
          <w:lang w:val="fr-CA"/>
        </w:rPr>
        <w:t>oie</w:t>
      </w:r>
      <w:r w:rsidR="002D2251">
        <w:rPr>
          <w:rFonts w:ascii="Arial" w:hAnsi="Arial"/>
          <w:spacing w:val="-2"/>
          <w:sz w:val="24"/>
          <w:lang w:val="fr-CA"/>
        </w:rPr>
        <w:t xml:space="preserve"> au </w:t>
      </w:r>
      <w:r w:rsidR="00E95C3C">
        <w:rPr>
          <w:rFonts w:ascii="Arial" w:hAnsi="Arial"/>
          <w:spacing w:val="-2"/>
          <w:sz w:val="24"/>
          <w:lang w:val="fr-CA"/>
        </w:rPr>
        <w:t>LMT</w:t>
      </w:r>
      <w:r w:rsidR="002D2251">
        <w:rPr>
          <w:rFonts w:ascii="Arial" w:hAnsi="Arial"/>
          <w:spacing w:val="-2"/>
          <w:sz w:val="24"/>
          <w:lang w:val="fr-CA"/>
        </w:rPr>
        <w:t xml:space="preserve"> si des renseignements supplémentaires sont requis. </w:t>
      </w:r>
      <w:r w:rsidR="002D2251">
        <w:rPr>
          <w:rFonts w:ascii="Arial" w:hAnsi="Arial"/>
          <w:spacing w:val="-2"/>
          <w:sz w:val="24"/>
          <w:lang w:val="fr-CA"/>
        </w:rPr>
        <w:br/>
      </w:r>
    </w:p>
    <w:p w:rsidR="00586180" w:rsidRDefault="005B6049" w:rsidP="00586180">
      <w:pPr>
        <w:numPr>
          <w:ilvl w:val="1"/>
          <w:numId w:val="1"/>
        </w:numPr>
        <w:tabs>
          <w:tab w:val="left" w:pos="-108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392B38">
        <w:rPr>
          <w:rFonts w:ascii="Arial" w:hAnsi="Arial"/>
          <w:color w:val="000000"/>
          <w:spacing w:val="-2"/>
          <w:sz w:val="24"/>
          <w:lang w:val="fr-CA"/>
        </w:rPr>
        <w:t xml:space="preserve">     </w:t>
      </w:r>
      <w:r w:rsidR="00586180">
        <w:rPr>
          <w:rFonts w:ascii="Arial" w:hAnsi="Arial"/>
          <w:color w:val="000000"/>
          <w:spacing w:val="-2"/>
          <w:sz w:val="24"/>
          <w:lang w:val="fr-CA"/>
        </w:rPr>
        <w:t>Revue de la demande par le LMT</w:t>
      </w:r>
    </w:p>
    <w:p w:rsidR="00586180" w:rsidRDefault="00586180" w:rsidP="00586180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1440"/>
        <w:rPr>
          <w:rFonts w:ascii="Arial" w:hAnsi="Arial"/>
          <w:color w:val="000000"/>
          <w:spacing w:val="-2"/>
          <w:sz w:val="24"/>
          <w:lang w:val="fr-CA"/>
        </w:rPr>
      </w:pPr>
    </w:p>
    <w:p w:rsidR="005B6049" w:rsidRDefault="00392B38" w:rsidP="00586180">
      <w:pPr>
        <w:numPr>
          <w:ilvl w:val="2"/>
          <w:numId w:val="1"/>
        </w:numPr>
        <w:tabs>
          <w:tab w:val="left" w:pos="-108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392B38">
        <w:rPr>
          <w:rFonts w:ascii="Arial" w:hAnsi="Arial"/>
          <w:color w:val="000000"/>
          <w:spacing w:val="-2"/>
          <w:sz w:val="24"/>
          <w:lang w:val="fr-CA"/>
        </w:rPr>
        <w:t>À la réception d’une demande, le LMT acc</w:t>
      </w:r>
      <w:r w:rsidR="002758A8">
        <w:rPr>
          <w:rFonts w:ascii="Arial" w:hAnsi="Arial"/>
          <w:color w:val="000000"/>
          <w:spacing w:val="-2"/>
          <w:sz w:val="24"/>
          <w:lang w:val="fr-CA"/>
        </w:rPr>
        <w:t>ède</w:t>
      </w:r>
      <w:r w:rsidRPr="00392B38">
        <w:rPr>
          <w:rFonts w:ascii="Arial" w:hAnsi="Arial"/>
          <w:color w:val="000000"/>
          <w:spacing w:val="-2"/>
          <w:sz w:val="24"/>
          <w:lang w:val="fr-CA"/>
        </w:rPr>
        <w:t xml:space="preserve"> aux dossiers de médecine transfusionnelle, détermine si du sang ou des produits sanguins ont été administrés et l’indique sur la feuille de la demande. </w:t>
      </w:r>
      <w:r w:rsidR="00775AA3" w:rsidRPr="00392B38">
        <w:rPr>
          <w:rFonts w:ascii="Arial" w:hAnsi="Arial"/>
          <w:color w:val="000000"/>
          <w:spacing w:val="-2"/>
          <w:sz w:val="24"/>
          <w:lang w:val="fr-CA"/>
        </w:rPr>
        <w:t>Ce</w:t>
      </w:r>
      <w:r w:rsidR="00586180">
        <w:rPr>
          <w:rFonts w:ascii="Arial" w:hAnsi="Arial"/>
          <w:color w:val="000000"/>
          <w:spacing w:val="-2"/>
          <w:sz w:val="24"/>
          <w:lang w:val="fr-CA"/>
        </w:rPr>
        <w:t xml:space="preserve">tte documentation </w:t>
      </w:r>
      <w:r w:rsidR="002758A8">
        <w:rPr>
          <w:rFonts w:ascii="Arial" w:hAnsi="Arial"/>
          <w:color w:val="000000"/>
          <w:spacing w:val="-2"/>
          <w:sz w:val="24"/>
          <w:lang w:val="fr-CA"/>
        </w:rPr>
        <w:t>est</w:t>
      </w:r>
      <w:r w:rsidR="00775AA3" w:rsidRPr="00392B38">
        <w:rPr>
          <w:rFonts w:ascii="Arial" w:hAnsi="Arial"/>
          <w:color w:val="000000"/>
          <w:spacing w:val="-2"/>
          <w:sz w:val="24"/>
          <w:lang w:val="fr-CA"/>
        </w:rPr>
        <w:t xml:space="preserve"> retourné</w:t>
      </w:r>
      <w:r w:rsidR="00586180">
        <w:rPr>
          <w:rFonts w:ascii="Arial" w:hAnsi="Arial"/>
          <w:color w:val="000000"/>
          <w:spacing w:val="-2"/>
          <w:sz w:val="24"/>
          <w:lang w:val="fr-CA"/>
        </w:rPr>
        <w:t>e</w:t>
      </w:r>
      <w:r w:rsidR="00775AA3" w:rsidRPr="00392B38">
        <w:rPr>
          <w:rFonts w:ascii="Arial" w:hAnsi="Arial"/>
          <w:color w:val="000000"/>
          <w:spacing w:val="-2"/>
          <w:sz w:val="24"/>
          <w:lang w:val="fr-CA"/>
        </w:rPr>
        <w:t xml:space="preserve"> aux Archives médicales.</w:t>
      </w:r>
      <w:r w:rsidR="00586180">
        <w:rPr>
          <w:rFonts w:ascii="Arial" w:hAnsi="Arial"/>
          <w:color w:val="000000"/>
          <w:spacing w:val="-2"/>
          <w:sz w:val="24"/>
          <w:lang w:val="fr-CA"/>
        </w:rPr>
        <w:br/>
      </w:r>
    </w:p>
    <w:p w:rsidR="00586180" w:rsidRPr="00392B38" w:rsidRDefault="00586180" w:rsidP="00586180">
      <w:pPr>
        <w:numPr>
          <w:ilvl w:val="2"/>
          <w:numId w:val="1"/>
        </w:numPr>
        <w:tabs>
          <w:tab w:val="left" w:pos="-108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2D2251">
        <w:rPr>
          <w:rFonts w:ascii="Arial" w:hAnsi="Arial"/>
          <w:color w:val="000000"/>
          <w:spacing w:val="-2"/>
          <w:sz w:val="24"/>
          <w:lang w:val="fr-CA"/>
        </w:rPr>
        <w:t>Le technologue responsable ou la personne désignée rev</w:t>
      </w:r>
      <w:r w:rsidR="002758A8">
        <w:rPr>
          <w:rFonts w:ascii="Arial" w:hAnsi="Arial"/>
          <w:color w:val="000000"/>
          <w:spacing w:val="-2"/>
          <w:sz w:val="24"/>
          <w:lang w:val="fr-CA"/>
        </w:rPr>
        <w:t>oit</w:t>
      </w:r>
      <w:r w:rsidRPr="002D2251">
        <w:rPr>
          <w:rFonts w:ascii="Arial" w:hAnsi="Arial"/>
          <w:color w:val="000000"/>
          <w:spacing w:val="-2"/>
          <w:sz w:val="24"/>
          <w:lang w:val="fr-CA"/>
        </w:rPr>
        <w:t xml:space="preserve"> toute la correspondance avant que le document quitte le </w:t>
      </w:r>
      <w:r>
        <w:rPr>
          <w:rFonts w:ascii="Arial" w:hAnsi="Arial"/>
          <w:color w:val="000000"/>
          <w:spacing w:val="-2"/>
          <w:sz w:val="24"/>
          <w:lang w:val="fr-CA"/>
        </w:rPr>
        <w:lastRenderedPageBreak/>
        <w:t>Service</w:t>
      </w:r>
      <w:r w:rsidRPr="002D2251">
        <w:rPr>
          <w:rFonts w:ascii="Arial" w:hAnsi="Arial"/>
          <w:color w:val="000000"/>
          <w:spacing w:val="-2"/>
          <w:sz w:val="24"/>
          <w:lang w:val="fr-CA"/>
        </w:rPr>
        <w:t xml:space="preserve"> et soit envoyé aux Archives médicales. Le LMT en f</w:t>
      </w:r>
      <w:r w:rsidR="002758A8">
        <w:rPr>
          <w:rFonts w:ascii="Arial" w:hAnsi="Arial"/>
          <w:color w:val="000000"/>
          <w:spacing w:val="-2"/>
          <w:sz w:val="24"/>
          <w:lang w:val="fr-CA"/>
        </w:rPr>
        <w:t>ait</w:t>
      </w:r>
      <w:r w:rsidRPr="002D2251">
        <w:rPr>
          <w:rFonts w:ascii="Arial" w:hAnsi="Arial"/>
          <w:color w:val="000000"/>
          <w:spacing w:val="-2"/>
          <w:sz w:val="24"/>
          <w:lang w:val="fr-CA"/>
        </w:rPr>
        <w:t xml:space="preserve"> deux </w:t>
      </w:r>
      <w:r w:rsidR="002758A8">
        <w:rPr>
          <w:rFonts w:ascii="Arial" w:hAnsi="Arial"/>
          <w:color w:val="000000"/>
          <w:spacing w:val="-2"/>
          <w:sz w:val="24"/>
          <w:lang w:val="fr-CA"/>
        </w:rPr>
        <w:t>exemplaires</w:t>
      </w:r>
      <w:r w:rsidRPr="007C54A4">
        <w:rPr>
          <w:rFonts w:ascii="Arial" w:hAnsi="Arial"/>
          <w:color w:val="000000"/>
          <w:spacing w:val="-2"/>
          <w:sz w:val="24"/>
          <w:lang w:val="fr-CA"/>
        </w:rPr>
        <w:t xml:space="preserve"> et env</w:t>
      </w:r>
      <w:r w:rsidR="002758A8">
        <w:rPr>
          <w:rFonts w:ascii="Arial" w:hAnsi="Arial"/>
          <w:color w:val="000000"/>
          <w:spacing w:val="-2"/>
          <w:sz w:val="24"/>
          <w:lang w:val="fr-CA"/>
        </w:rPr>
        <w:t>oie</w:t>
      </w:r>
      <w:r w:rsidRPr="007C54A4">
        <w:rPr>
          <w:rFonts w:ascii="Arial" w:hAnsi="Arial"/>
          <w:color w:val="000000"/>
          <w:spacing w:val="-2"/>
          <w:sz w:val="24"/>
          <w:lang w:val="fr-CA"/>
        </w:rPr>
        <w:t xml:space="preserve"> l’original aux Archives médicales. </w:t>
      </w:r>
      <w:r w:rsidRPr="007C54A4">
        <w:rPr>
          <w:rFonts w:ascii="Arial" w:hAnsi="Arial"/>
          <w:color w:val="000000"/>
          <w:spacing w:val="-2"/>
          <w:sz w:val="24"/>
          <w:lang w:val="fr-CA"/>
        </w:rPr>
        <w:br/>
      </w:r>
      <w:r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</w:p>
    <w:p w:rsidR="00586180" w:rsidRDefault="002758A8" w:rsidP="00775AA3">
      <w:pPr>
        <w:numPr>
          <w:ilvl w:val="1"/>
          <w:numId w:val="1"/>
        </w:numPr>
        <w:tabs>
          <w:tab w:val="left" w:pos="-1080"/>
          <w:tab w:val="left" w:pos="-36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ab/>
      </w:r>
      <w:r w:rsidR="00586180">
        <w:rPr>
          <w:rFonts w:ascii="Arial" w:hAnsi="Arial"/>
          <w:spacing w:val="-2"/>
          <w:sz w:val="24"/>
          <w:lang w:val="fr-CA"/>
        </w:rPr>
        <w:t>Transmission de l’étude des dossiers</w:t>
      </w:r>
      <w:r w:rsidR="00586180">
        <w:rPr>
          <w:rFonts w:ascii="Arial" w:hAnsi="Arial"/>
          <w:spacing w:val="-2"/>
          <w:sz w:val="24"/>
          <w:lang w:val="fr-CA"/>
        </w:rPr>
        <w:br/>
      </w:r>
    </w:p>
    <w:p w:rsidR="005B6049" w:rsidRPr="00DA307E" w:rsidRDefault="00775AA3" w:rsidP="00586180">
      <w:pPr>
        <w:numPr>
          <w:ilvl w:val="2"/>
          <w:numId w:val="1"/>
        </w:numPr>
        <w:tabs>
          <w:tab w:val="left" w:pos="-1080"/>
          <w:tab w:val="left" w:pos="-36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Arial" w:hAnsi="Arial"/>
          <w:spacing w:val="-2"/>
          <w:sz w:val="24"/>
          <w:lang w:val="fr-CA"/>
        </w:rPr>
      </w:pPr>
      <w:r w:rsidRPr="00DA307E">
        <w:rPr>
          <w:rFonts w:ascii="Arial" w:hAnsi="Arial"/>
          <w:color w:val="000000"/>
          <w:spacing w:val="-2"/>
          <w:sz w:val="24"/>
          <w:lang w:val="fr-CA"/>
        </w:rPr>
        <w:t xml:space="preserve">Les Archives médicales </w:t>
      </w:r>
      <w:r w:rsidR="00A97A0D">
        <w:rPr>
          <w:rFonts w:ascii="Arial" w:hAnsi="Arial"/>
          <w:color w:val="000000"/>
          <w:spacing w:val="-2"/>
          <w:sz w:val="24"/>
          <w:lang w:val="fr-CA"/>
        </w:rPr>
        <w:t>rédigent</w:t>
      </w:r>
      <w:r w:rsidRPr="00DA307E">
        <w:rPr>
          <w:rFonts w:ascii="Arial" w:hAnsi="Arial"/>
          <w:color w:val="000000"/>
          <w:spacing w:val="-2"/>
          <w:sz w:val="24"/>
          <w:lang w:val="fr-CA"/>
        </w:rPr>
        <w:t xml:space="preserve"> une réponse </w:t>
      </w:r>
      <w:r w:rsidR="00531DD5">
        <w:rPr>
          <w:rFonts w:ascii="Arial" w:hAnsi="Arial"/>
          <w:color w:val="000000"/>
          <w:spacing w:val="-2"/>
          <w:sz w:val="24"/>
          <w:lang w:val="fr-CA"/>
        </w:rPr>
        <w:t>comprenant </w:t>
      </w:r>
      <w:r w:rsidRPr="00DA307E">
        <w:rPr>
          <w:rFonts w:ascii="Arial" w:hAnsi="Arial"/>
          <w:color w:val="000000"/>
          <w:spacing w:val="-2"/>
          <w:sz w:val="24"/>
          <w:lang w:val="fr-CA"/>
        </w:rPr>
        <w:t xml:space="preserve">: </w:t>
      </w:r>
    </w:p>
    <w:p w:rsidR="005B6049" w:rsidRPr="00DA307E" w:rsidRDefault="005B6049">
      <w:pPr>
        <w:tabs>
          <w:tab w:val="left" w:pos="-1080"/>
          <w:tab w:val="left" w:pos="-360"/>
          <w:tab w:val="left" w:pos="36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1440"/>
        <w:rPr>
          <w:rFonts w:ascii="Arial" w:hAnsi="Arial"/>
          <w:spacing w:val="-2"/>
          <w:sz w:val="24"/>
          <w:lang w:val="fr-CA"/>
        </w:rPr>
      </w:pPr>
    </w:p>
    <w:p w:rsidR="005B6049" w:rsidRPr="00DA307E" w:rsidRDefault="00392B38" w:rsidP="00586180">
      <w:pPr>
        <w:pStyle w:val="BodyText3"/>
        <w:numPr>
          <w:ilvl w:val="2"/>
          <w:numId w:val="39"/>
        </w:numPr>
        <w:tabs>
          <w:tab w:val="clear" w:pos="4680"/>
          <w:tab w:val="clear" w:pos="9360"/>
          <w:tab w:val="left" w:pos="-1080"/>
          <w:tab w:val="left" w:pos="-360"/>
          <w:tab w:val="left" w:pos="360"/>
          <w:tab w:val="left" w:pos="1080"/>
          <w:tab w:val="left" w:pos="1440"/>
          <w:tab w:val="left" w:pos="2127"/>
          <w:tab w:val="left" w:pos="2835"/>
          <w:tab w:val="left" w:pos="396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47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 xml:space="preserve">une lettre type destinée au demandeur </w:t>
      </w:r>
      <w:r w:rsidR="005B6049" w:rsidRPr="00DA307E">
        <w:rPr>
          <w:rFonts w:ascii="Arial" w:hAnsi="Arial"/>
          <w:lang w:val="fr-CA"/>
        </w:rPr>
        <w:t xml:space="preserve">(patient, </w:t>
      </w:r>
      <w:r>
        <w:rPr>
          <w:rFonts w:ascii="Arial" w:hAnsi="Arial"/>
          <w:lang w:val="fr-CA"/>
        </w:rPr>
        <w:t>tuteur ou médecin</w:t>
      </w:r>
      <w:r w:rsidR="005B6049" w:rsidRPr="00DA307E">
        <w:rPr>
          <w:rFonts w:ascii="Arial" w:hAnsi="Arial"/>
          <w:lang w:val="fr-CA"/>
        </w:rPr>
        <w:t>) indi</w:t>
      </w:r>
      <w:r>
        <w:rPr>
          <w:rFonts w:ascii="Arial" w:hAnsi="Arial"/>
          <w:lang w:val="fr-CA"/>
        </w:rPr>
        <w:t>quant qu’il n’y a eu aucune transfusion de sang;</w:t>
      </w:r>
      <w:r w:rsidR="005B6049" w:rsidRPr="00DA307E">
        <w:rPr>
          <w:rFonts w:ascii="Arial" w:hAnsi="Arial"/>
          <w:lang w:val="fr-CA"/>
        </w:rPr>
        <w:t xml:space="preserve"> o</w:t>
      </w:r>
      <w:r>
        <w:rPr>
          <w:rFonts w:ascii="Arial" w:hAnsi="Arial"/>
          <w:lang w:val="fr-CA"/>
        </w:rPr>
        <w:t>u</w:t>
      </w:r>
      <w:r w:rsidR="005B6049" w:rsidRPr="00DA307E">
        <w:rPr>
          <w:rFonts w:ascii="Arial" w:hAnsi="Arial"/>
          <w:lang w:val="fr-CA"/>
        </w:rPr>
        <w:t>,</w:t>
      </w:r>
    </w:p>
    <w:p w:rsidR="005B6049" w:rsidRPr="00DA307E" w:rsidRDefault="005B6049" w:rsidP="00586180">
      <w:pPr>
        <w:tabs>
          <w:tab w:val="left" w:pos="-108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709"/>
        <w:rPr>
          <w:rFonts w:ascii="Arial" w:hAnsi="Arial"/>
          <w:spacing w:val="-2"/>
          <w:sz w:val="24"/>
          <w:lang w:val="fr-CA"/>
        </w:rPr>
      </w:pPr>
    </w:p>
    <w:p w:rsidR="005B6049" w:rsidRPr="00DA307E" w:rsidRDefault="00392B38" w:rsidP="002758A8">
      <w:pPr>
        <w:pStyle w:val="BodyText3"/>
        <w:numPr>
          <w:ilvl w:val="0"/>
          <w:numId w:val="46"/>
        </w:numPr>
        <w:tabs>
          <w:tab w:val="clear" w:pos="4680"/>
          <w:tab w:val="clear" w:pos="9360"/>
          <w:tab w:val="left" w:pos="-1080"/>
          <w:tab w:val="left" w:pos="-360"/>
          <w:tab w:val="left" w:pos="360"/>
          <w:tab w:val="left" w:pos="1080"/>
          <w:tab w:val="left" w:pos="1440"/>
          <w:tab w:val="left" w:pos="2127"/>
          <w:tab w:val="left" w:pos="2835"/>
          <w:tab w:val="left" w:pos="396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2835" w:hanging="708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 xml:space="preserve">une lettre type destinée au demandeur </w:t>
      </w:r>
      <w:r w:rsidRPr="00DA307E">
        <w:rPr>
          <w:rFonts w:ascii="Arial" w:hAnsi="Arial"/>
          <w:lang w:val="fr-CA"/>
        </w:rPr>
        <w:t xml:space="preserve">(patient, </w:t>
      </w:r>
      <w:r>
        <w:rPr>
          <w:rFonts w:ascii="Arial" w:hAnsi="Arial"/>
          <w:lang w:val="fr-CA"/>
        </w:rPr>
        <w:t>tuteur ou médecin</w:t>
      </w:r>
      <w:r w:rsidRPr="00DA307E">
        <w:rPr>
          <w:rFonts w:ascii="Arial" w:hAnsi="Arial"/>
          <w:lang w:val="fr-CA"/>
        </w:rPr>
        <w:t>) indi</w:t>
      </w:r>
      <w:r>
        <w:rPr>
          <w:rFonts w:ascii="Arial" w:hAnsi="Arial"/>
          <w:lang w:val="fr-CA"/>
        </w:rPr>
        <w:t>quant qu’il y a eu transfusion de sang</w:t>
      </w:r>
      <w:r w:rsidR="005B6049" w:rsidRPr="00DA307E">
        <w:rPr>
          <w:rFonts w:ascii="Arial" w:hAnsi="Arial"/>
          <w:lang w:val="fr-CA"/>
        </w:rPr>
        <w:t>.</w:t>
      </w:r>
    </w:p>
    <w:p w:rsidR="005B6049" w:rsidRPr="002D2251" w:rsidRDefault="005B6049">
      <w:pPr>
        <w:tabs>
          <w:tab w:val="left" w:pos="-108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Arial" w:hAnsi="Arial"/>
          <w:color w:val="000000"/>
          <w:spacing w:val="-2"/>
          <w:sz w:val="24"/>
          <w:lang w:val="fr-CA"/>
        </w:rPr>
      </w:pPr>
    </w:p>
    <w:p w:rsidR="005B6049" w:rsidRPr="00586180" w:rsidRDefault="00586180" w:rsidP="00586180">
      <w:pPr>
        <w:tabs>
          <w:tab w:val="left" w:pos="-1080"/>
          <w:tab w:val="left" w:pos="-360"/>
          <w:tab w:val="left" w:pos="360"/>
          <w:tab w:val="left" w:pos="720"/>
          <w:tab w:val="left" w:pos="1080"/>
          <w:tab w:val="left" w:pos="2127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2127" w:hanging="709"/>
        <w:rPr>
          <w:rFonts w:ascii="Arial" w:hAnsi="Arial"/>
          <w:color w:val="000000"/>
          <w:spacing w:val="-2"/>
          <w:sz w:val="24"/>
          <w:lang w:val="fr-CA"/>
        </w:rPr>
      </w:pPr>
      <w:r>
        <w:rPr>
          <w:rFonts w:ascii="Arial" w:hAnsi="Arial"/>
          <w:color w:val="000000"/>
          <w:spacing w:val="-2"/>
          <w:sz w:val="24"/>
          <w:lang w:val="fr-CA"/>
        </w:rPr>
        <w:t>6.4.2</w:t>
      </w:r>
      <w:r>
        <w:rPr>
          <w:rFonts w:ascii="Arial" w:hAnsi="Arial"/>
          <w:color w:val="000000"/>
          <w:spacing w:val="-2"/>
          <w:sz w:val="24"/>
          <w:lang w:val="fr-CA"/>
        </w:rPr>
        <w:tab/>
      </w:r>
      <w:r w:rsidR="00392B38" w:rsidRPr="00586180">
        <w:rPr>
          <w:rFonts w:ascii="Arial" w:hAnsi="Arial"/>
          <w:color w:val="000000"/>
          <w:spacing w:val="-2"/>
          <w:sz w:val="24"/>
          <w:lang w:val="fr-CA"/>
        </w:rPr>
        <w:t>Le LMT et/ou les Archives médicales</w:t>
      </w:r>
      <w:r w:rsidR="005B6049" w:rsidRPr="00586180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  <w:r w:rsidR="00392B38" w:rsidRPr="00586180">
        <w:rPr>
          <w:rFonts w:ascii="Arial" w:hAnsi="Arial"/>
          <w:color w:val="000000"/>
          <w:spacing w:val="-2"/>
          <w:sz w:val="24"/>
          <w:lang w:val="fr-CA"/>
        </w:rPr>
        <w:t>conservent une copie de la demande et des résultats qui ser</w:t>
      </w:r>
      <w:r w:rsidR="00662782" w:rsidRPr="00586180">
        <w:rPr>
          <w:rFonts w:ascii="Arial" w:hAnsi="Arial"/>
          <w:color w:val="000000"/>
          <w:spacing w:val="-2"/>
          <w:sz w:val="24"/>
          <w:lang w:val="fr-CA"/>
        </w:rPr>
        <w:t>ont</w:t>
      </w:r>
      <w:r w:rsidR="00392B38" w:rsidRPr="00586180">
        <w:rPr>
          <w:rFonts w:ascii="Arial" w:hAnsi="Arial"/>
          <w:color w:val="000000"/>
          <w:spacing w:val="-2"/>
          <w:sz w:val="24"/>
          <w:lang w:val="fr-CA"/>
        </w:rPr>
        <w:t xml:space="preserve"> classé</w:t>
      </w:r>
      <w:r w:rsidR="00662782" w:rsidRPr="00586180">
        <w:rPr>
          <w:rFonts w:ascii="Arial" w:hAnsi="Arial"/>
          <w:color w:val="000000"/>
          <w:spacing w:val="-2"/>
          <w:sz w:val="24"/>
          <w:lang w:val="fr-CA"/>
        </w:rPr>
        <w:t>s</w:t>
      </w:r>
      <w:r w:rsidR="00392B38" w:rsidRPr="00586180">
        <w:rPr>
          <w:rFonts w:ascii="Arial" w:hAnsi="Arial"/>
          <w:color w:val="000000"/>
          <w:spacing w:val="-2"/>
          <w:sz w:val="24"/>
          <w:lang w:val="fr-CA"/>
        </w:rPr>
        <w:t xml:space="preserve"> ou entreposé</w:t>
      </w:r>
      <w:r w:rsidR="00662782" w:rsidRPr="00586180">
        <w:rPr>
          <w:rFonts w:ascii="Arial" w:hAnsi="Arial"/>
          <w:color w:val="000000"/>
          <w:spacing w:val="-2"/>
          <w:sz w:val="24"/>
          <w:lang w:val="fr-CA"/>
        </w:rPr>
        <w:t>s</w:t>
      </w:r>
      <w:r w:rsidR="00392B38" w:rsidRPr="00586180">
        <w:rPr>
          <w:rFonts w:ascii="Arial" w:hAnsi="Arial"/>
          <w:color w:val="000000"/>
          <w:spacing w:val="-2"/>
          <w:sz w:val="24"/>
          <w:lang w:val="fr-CA"/>
        </w:rPr>
        <w:t xml:space="preserve"> à un endroit désigné à cette fin. </w:t>
      </w:r>
      <w:r w:rsidR="00392B38" w:rsidRPr="00586180">
        <w:rPr>
          <w:rFonts w:ascii="Arial" w:hAnsi="Arial"/>
          <w:color w:val="000000"/>
          <w:spacing w:val="-2"/>
          <w:sz w:val="24"/>
          <w:lang w:val="fr-CA"/>
        </w:rPr>
        <w:br/>
      </w:r>
    </w:p>
    <w:p w:rsidR="005B6049" w:rsidRPr="007C54A4" w:rsidRDefault="00586180" w:rsidP="00586180">
      <w:pPr>
        <w:tabs>
          <w:tab w:val="left" w:pos="-1080"/>
          <w:tab w:val="left" w:pos="-360"/>
          <w:tab w:val="left" w:pos="360"/>
          <w:tab w:val="left" w:pos="1080"/>
          <w:tab w:val="left" w:pos="2127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2127" w:hanging="709"/>
        <w:rPr>
          <w:rFonts w:ascii="Arial" w:hAnsi="Arial"/>
          <w:color w:val="000000"/>
          <w:spacing w:val="-2"/>
          <w:sz w:val="24"/>
          <w:lang w:val="fr-CA"/>
        </w:rPr>
      </w:pPr>
      <w:r>
        <w:rPr>
          <w:rFonts w:ascii="Arial" w:hAnsi="Arial"/>
          <w:color w:val="000000"/>
          <w:spacing w:val="-2"/>
          <w:sz w:val="24"/>
          <w:lang w:val="fr-CA"/>
        </w:rPr>
        <w:t>6.4.3</w:t>
      </w:r>
      <w:r w:rsidR="005B6049" w:rsidRPr="007C54A4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  <w:r>
        <w:rPr>
          <w:rFonts w:ascii="Arial" w:hAnsi="Arial"/>
          <w:color w:val="000000"/>
          <w:spacing w:val="-2"/>
          <w:sz w:val="24"/>
          <w:lang w:val="fr-CA"/>
        </w:rPr>
        <w:tab/>
      </w:r>
      <w:r w:rsidR="00392B38" w:rsidRPr="007C54A4">
        <w:rPr>
          <w:rFonts w:ascii="Arial" w:hAnsi="Arial"/>
          <w:color w:val="000000"/>
          <w:spacing w:val="-2"/>
          <w:sz w:val="24"/>
          <w:lang w:val="fr-CA"/>
        </w:rPr>
        <w:t>L</w:t>
      </w:r>
      <w:r w:rsidR="0042300F">
        <w:rPr>
          <w:rFonts w:ascii="Arial" w:hAnsi="Arial"/>
          <w:color w:val="000000"/>
          <w:spacing w:val="-2"/>
          <w:sz w:val="24"/>
          <w:lang w:val="fr-CA"/>
        </w:rPr>
        <w:t>e</w:t>
      </w:r>
      <w:r w:rsidR="00662782">
        <w:rPr>
          <w:rFonts w:ascii="Arial" w:hAnsi="Arial"/>
          <w:color w:val="000000"/>
          <w:spacing w:val="-2"/>
          <w:sz w:val="24"/>
          <w:lang w:val="fr-CA"/>
        </w:rPr>
        <w:t xml:space="preserve">s </w:t>
      </w:r>
      <w:r w:rsidR="00392B38" w:rsidRPr="007C54A4">
        <w:rPr>
          <w:rFonts w:ascii="Arial" w:hAnsi="Arial"/>
          <w:color w:val="000000"/>
          <w:spacing w:val="-2"/>
          <w:sz w:val="24"/>
          <w:lang w:val="fr-CA"/>
        </w:rPr>
        <w:t>Archives médicales inscri</w:t>
      </w:r>
      <w:r w:rsidR="00045BEA">
        <w:rPr>
          <w:rFonts w:ascii="Arial" w:hAnsi="Arial"/>
          <w:color w:val="000000"/>
          <w:spacing w:val="-2"/>
          <w:sz w:val="24"/>
          <w:lang w:val="fr-CA"/>
        </w:rPr>
        <w:t>ve</w:t>
      </w:r>
      <w:r w:rsidR="00392B38" w:rsidRPr="007C54A4">
        <w:rPr>
          <w:rFonts w:ascii="Arial" w:hAnsi="Arial"/>
          <w:color w:val="000000"/>
          <w:spacing w:val="-2"/>
          <w:sz w:val="24"/>
          <w:lang w:val="fr-CA"/>
        </w:rPr>
        <w:t>nt l’activité dans la base de données informatisée de correspondance et classent une copie de la réponse avec la demande originale dans le dossier de la correspondance</w:t>
      </w:r>
      <w:r w:rsidR="005B6049" w:rsidRPr="007C54A4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5B6049" w:rsidRPr="007C54A4" w:rsidRDefault="005B6049" w:rsidP="00586180">
      <w:pPr>
        <w:tabs>
          <w:tab w:val="left" w:pos="-1080"/>
          <w:tab w:val="left" w:pos="-360"/>
          <w:tab w:val="left" w:pos="360"/>
          <w:tab w:val="left" w:pos="720"/>
          <w:tab w:val="left" w:pos="1080"/>
          <w:tab w:val="left" w:pos="2127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2127" w:hanging="709"/>
        <w:rPr>
          <w:rFonts w:ascii="Arial" w:hAnsi="Arial"/>
          <w:color w:val="000000"/>
          <w:spacing w:val="-2"/>
          <w:sz w:val="24"/>
          <w:lang w:val="fr-CA"/>
        </w:rPr>
      </w:pPr>
    </w:p>
    <w:p w:rsidR="005B6049" w:rsidRPr="0042300F" w:rsidRDefault="00CD38C2" w:rsidP="00CD38C2">
      <w:pPr>
        <w:tabs>
          <w:tab w:val="left" w:pos="-1080"/>
          <w:tab w:val="left" w:pos="-360"/>
          <w:tab w:val="left" w:pos="360"/>
          <w:tab w:val="left" w:pos="1080"/>
          <w:tab w:val="left" w:pos="141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1418" w:hanging="567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pacing w:val="-2"/>
          <w:sz w:val="24"/>
          <w:lang w:val="fr-CA"/>
        </w:rPr>
        <w:t xml:space="preserve">6.5 </w:t>
      </w:r>
      <w:r>
        <w:rPr>
          <w:rFonts w:ascii="Arial" w:hAnsi="Arial"/>
          <w:color w:val="000000"/>
          <w:spacing w:val="-2"/>
          <w:sz w:val="24"/>
          <w:lang w:val="fr-CA"/>
        </w:rPr>
        <w:tab/>
      </w:r>
      <w:r w:rsidR="00775AA3" w:rsidRPr="0042300F">
        <w:rPr>
          <w:rFonts w:ascii="Arial" w:hAnsi="Arial"/>
          <w:color w:val="000000"/>
          <w:sz w:val="24"/>
          <w:lang w:val="fr-CA"/>
        </w:rPr>
        <w:t>Dema</w:t>
      </w:r>
      <w:r>
        <w:rPr>
          <w:rFonts w:ascii="Arial" w:hAnsi="Arial"/>
          <w:color w:val="000000"/>
          <w:sz w:val="24"/>
          <w:lang w:val="fr-CA"/>
        </w:rPr>
        <w:t>nde de retraçage liée à des composants ou produits sanguins</w:t>
      </w:r>
      <w:r w:rsidR="00531DD5" w:rsidRPr="0042300F">
        <w:rPr>
          <w:rFonts w:ascii="Arial" w:hAnsi="Arial"/>
          <w:color w:val="000000"/>
          <w:sz w:val="24"/>
          <w:lang w:val="fr-CA"/>
        </w:rPr>
        <w:t> </w:t>
      </w:r>
      <w:r w:rsidR="00775AA3" w:rsidRPr="0042300F">
        <w:rPr>
          <w:rFonts w:ascii="Arial" w:hAnsi="Arial"/>
          <w:color w:val="000000"/>
          <w:sz w:val="24"/>
          <w:lang w:val="fr-CA"/>
        </w:rPr>
        <w:t>:</w:t>
      </w:r>
    </w:p>
    <w:p w:rsidR="005B6049" w:rsidRPr="00DA307E" w:rsidRDefault="005B6049">
      <w:pPr>
        <w:rPr>
          <w:rFonts w:ascii="Arial" w:hAnsi="Arial"/>
          <w:b/>
          <w:sz w:val="24"/>
          <w:lang w:val="fr-CA"/>
        </w:rPr>
      </w:pPr>
    </w:p>
    <w:p w:rsidR="00CD38C2" w:rsidRDefault="00CD38C2" w:rsidP="00CD38C2">
      <w:pPr>
        <w:pStyle w:val="BodyText3"/>
        <w:tabs>
          <w:tab w:val="clear" w:pos="4680"/>
          <w:tab w:val="clear" w:pos="9360"/>
        </w:tabs>
        <w:suppressAutoHyphens w:val="0"/>
        <w:ind w:left="2127" w:hanging="687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6.5.1</w:t>
      </w:r>
      <w:r>
        <w:rPr>
          <w:rFonts w:ascii="Arial" w:hAnsi="Arial"/>
          <w:lang w:val="fr-CA"/>
        </w:rPr>
        <w:tab/>
      </w:r>
      <w:r w:rsidR="005B6049" w:rsidRPr="00662782">
        <w:rPr>
          <w:rFonts w:ascii="Arial" w:hAnsi="Arial"/>
          <w:lang w:val="fr-CA"/>
        </w:rPr>
        <w:t>Confirm</w:t>
      </w:r>
      <w:r w:rsidR="002D2251" w:rsidRPr="00662782">
        <w:rPr>
          <w:rFonts w:ascii="Arial" w:hAnsi="Arial"/>
          <w:lang w:val="fr-CA"/>
        </w:rPr>
        <w:t xml:space="preserve">er que le LMT a reçu les produits en cause. Avertir la SCS si aucun des produits n’a été reçu. </w:t>
      </w:r>
    </w:p>
    <w:p w:rsidR="00CD38C2" w:rsidRDefault="00CD38C2" w:rsidP="00CD38C2">
      <w:pPr>
        <w:pStyle w:val="BodyText3"/>
        <w:tabs>
          <w:tab w:val="clear" w:pos="4680"/>
          <w:tab w:val="clear" w:pos="9360"/>
        </w:tabs>
        <w:suppressAutoHyphens w:val="0"/>
        <w:ind w:left="2127" w:hanging="687"/>
        <w:rPr>
          <w:rFonts w:ascii="Arial" w:hAnsi="Arial"/>
          <w:lang w:val="fr-CA"/>
        </w:rPr>
      </w:pPr>
    </w:p>
    <w:p w:rsidR="005B6049" w:rsidRPr="00662782" w:rsidRDefault="00CD38C2" w:rsidP="00CD38C2">
      <w:pPr>
        <w:pStyle w:val="BodyText3"/>
        <w:tabs>
          <w:tab w:val="clear" w:pos="4680"/>
          <w:tab w:val="clear" w:pos="9360"/>
        </w:tabs>
        <w:suppressAutoHyphens w:val="0"/>
        <w:ind w:left="2127" w:hanging="687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6.5.2</w:t>
      </w:r>
      <w:r>
        <w:rPr>
          <w:rFonts w:ascii="Arial" w:hAnsi="Arial"/>
          <w:lang w:val="fr-CA"/>
        </w:rPr>
        <w:tab/>
      </w:r>
      <w:r w:rsidR="00662782" w:rsidRPr="00662782">
        <w:rPr>
          <w:rFonts w:ascii="Arial" w:hAnsi="Arial"/>
          <w:lang w:val="fr-CA"/>
        </w:rPr>
        <w:t>S</w:t>
      </w:r>
      <w:r w:rsidR="00183289" w:rsidRPr="00662782">
        <w:rPr>
          <w:rFonts w:ascii="Arial" w:hAnsi="Arial"/>
          <w:lang w:val="fr-CA"/>
        </w:rPr>
        <w:t>’assurer du retrait du stock et de la mise en quarantaine de tout produit connexe, p. ex. PFC,</w:t>
      </w:r>
      <w:r w:rsidR="005B6049" w:rsidRPr="00662782">
        <w:rPr>
          <w:rFonts w:ascii="Arial" w:hAnsi="Arial"/>
          <w:lang w:val="fr-CA"/>
        </w:rPr>
        <w:t xml:space="preserve"> </w:t>
      </w:r>
      <w:r w:rsidR="0042300F" w:rsidRPr="00662782">
        <w:rPr>
          <w:rFonts w:ascii="Arial" w:hAnsi="Arial"/>
          <w:lang w:val="fr-CA"/>
        </w:rPr>
        <w:t>c</w:t>
      </w:r>
      <w:r w:rsidR="005B6049" w:rsidRPr="00662782">
        <w:rPr>
          <w:rFonts w:ascii="Arial" w:hAnsi="Arial"/>
          <w:lang w:val="fr-CA"/>
        </w:rPr>
        <w:t>ryo</w:t>
      </w:r>
      <w:r w:rsidR="0042300F" w:rsidRPr="00662782">
        <w:rPr>
          <w:rFonts w:ascii="Arial" w:hAnsi="Arial"/>
          <w:lang w:val="fr-CA"/>
        </w:rPr>
        <w:t>précipité</w:t>
      </w:r>
      <w:r w:rsidR="005B6049" w:rsidRPr="00662782">
        <w:rPr>
          <w:rFonts w:ascii="Arial" w:hAnsi="Arial"/>
          <w:lang w:val="fr-CA"/>
        </w:rPr>
        <w:t>.</w:t>
      </w:r>
    </w:p>
    <w:p w:rsidR="005B6049" w:rsidRPr="00DA307E" w:rsidRDefault="005B6049" w:rsidP="00CD38C2">
      <w:pPr>
        <w:pStyle w:val="BodyText3"/>
        <w:tabs>
          <w:tab w:val="clear" w:pos="4680"/>
          <w:tab w:val="left" w:pos="2250"/>
        </w:tabs>
        <w:ind w:left="2250"/>
        <w:rPr>
          <w:rFonts w:ascii="Arial" w:hAnsi="Arial"/>
          <w:spacing w:val="0"/>
          <w:lang w:val="fr-CA"/>
        </w:rPr>
      </w:pPr>
    </w:p>
    <w:p w:rsidR="005B6049" w:rsidRPr="00DA307E" w:rsidRDefault="00CD38C2" w:rsidP="00CD38C2">
      <w:pPr>
        <w:pStyle w:val="BodyText3"/>
        <w:tabs>
          <w:tab w:val="clear" w:pos="4680"/>
          <w:tab w:val="clear" w:pos="9360"/>
        </w:tabs>
        <w:suppressAutoHyphens w:val="0"/>
        <w:ind w:left="2127" w:hanging="687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6.5.3</w:t>
      </w:r>
      <w:r>
        <w:rPr>
          <w:rFonts w:ascii="Arial" w:hAnsi="Arial"/>
          <w:lang w:val="fr-CA"/>
        </w:rPr>
        <w:tab/>
      </w:r>
      <w:r w:rsidR="005B6049" w:rsidRPr="00DA307E">
        <w:rPr>
          <w:rFonts w:ascii="Arial" w:hAnsi="Arial"/>
          <w:lang w:val="fr-CA"/>
        </w:rPr>
        <w:t>R</w:t>
      </w:r>
      <w:r w:rsidR="00183289" w:rsidRPr="00DA307E">
        <w:rPr>
          <w:rFonts w:ascii="Arial" w:hAnsi="Arial"/>
          <w:lang w:val="fr-CA"/>
        </w:rPr>
        <w:t>écupérer tout produit connexe mis en st</w:t>
      </w:r>
      <w:r w:rsidR="0042300F">
        <w:rPr>
          <w:rFonts w:ascii="Arial" w:hAnsi="Arial"/>
          <w:lang w:val="fr-CA"/>
        </w:rPr>
        <w:t xml:space="preserve">ock dans les unités de soins et/ou dans des réfrigérateurs satellites (Urgence ou </w:t>
      </w:r>
      <w:r w:rsidR="00183289" w:rsidRPr="00DA307E">
        <w:rPr>
          <w:rFonts w:ascii="Arial" w:hAnsi="Arial"/>
          <w:lang w:val="fr-CA"/>
        </w:rPr>
        <w:t>au bloc opératoire</w:t>
      </w:r>
      <w:r w:rsidR="0042300F">
        <w:rPr>
          <w:rFonts w:ascii="Arial" w:hAnsi="Arial"/>
          <w:lang w:val="fr-CA"/>
        </w:rPr>
        <w:t>)</w:t>
      </w:r>
      <w:r w:rsidR="005B6049" w:rsidRPr="00DA307E">
        <w:rPr>
          <w:rFonts w:ascii="Arial" w:hAnsi="Arial"/>
          <w:lang w:val="fr-CA"/>
        </w:rPr>
        <w:t>.</w:t>
      </w:r>
    </w:p>
    <w:p w:rsidR="00CD38C2" w:rsidRDefault="00CD38C2" w:rsidP="00CD38C2">
      <w:pPr>
        <w:pStyle w:val="BodyText3"/>
        <w:tabs>
          <w:tab w:val="clear" w:pos="4680"/>
          <w:tab w:val="clear" w:pos="9360"/>
        </w:tabs>
        <w:suppressAutoHyphens w:val="0"/>
        <w:ind w:left="720"/>
        <w:rPr>
          <w:rFonts w:ascii="Arial" w:hAnsi="Arial"/>
          <w:color w:val="000000"/>
          <w:lang w:val="fr-CA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45"/>
      </w:tblGrid>
      <w:tr w:rsidR="00CD38C2" w:rsidRPr="00540B2B" w:rsidTr="00540B2B">
        <w:tc>
          <w:tcPr>
            <w:tcW w:w="3685" w:type="dxa"/>
            <w:shd w:val="clear" w:color="auto" w:fill="auto"/>
          </w:tcPr>
          <w:p w:rsidR="00CD38C2" w:rsidRPr="00540B2B" w:rsidRDefault="00CD38C2" w:rsidP="00540B2B">
            <w:pPr>
              <w:pStyle w:val="BodyText3"/>
              <w:tabs>
                <w:tab w:val="clear" w:pos="4680"/>
                <w:tab w:val="clear" w:pos="9360"/>
              </w:tabs>
              <w:suppressAutoHyphens w:val="0"/>
              <w:rPr>
                <w:rFonts w:ascii="Arial" w:hAnsi="Arial"/>
                <w:b/>
                <w:i/>
                <w:color w:val="000000"/>
                <w:lang w:val="fr-CA"/>
              </w:rPr>
            </w:pPr>
            <w:r w:rsidRPr="00540B2B">
              <w:rPr>
                <w:rFonts w:ascii="Arial" w:hAnsi="Arial"/>
                <w:b/>
                <w:i/>
                <w:color w:val="000000"/>
                <w:lang w:val="fr-CA"/>
              </w:rPr>
              <w:t>Si…</w:t>
            </w:r>
          </w:p>
        </w:tc>
        <w:tc>
          <w:tcPr>
            <w:tcW w:w="3645" w:type="dxa"/>
            <w:shd w:val="clear" w:color="auto" w:fill="auto"/>
          </w:tcPr>
          <w:p w:rsidR="00CD38C2" w:rsidRPr="00540B2B" w:rsidRDefault="00CD38C2" w:rsidP="00540B2B">
            <w:pPr>
              <w:pStyle w:val="BodyText3"/>
              <w:tabs>
                <w:tab w:val="clear" w:pos="4680"/>
                <w:tab w:val="clear" w:pos="9360"/>
              </w:tabs>
              <w:suppressAutoHyphens w:val="0"/>
              <w:rPr>
                <w:rFonts w:ascii="Arial" w:hAnsi="Arial"/>
                <w:b/>
                <w:i/>
                <w:color w:val="000000"/>
                <w:lang w:val="fr-CA"/>
              </w:rPr>
            </w:pPr>
            <w:r w:rsidRPr="00540B2B">
              <w:rPr>
                <w:rFonts w:ascii="Arial" w:hAnsi="Arial"/>
                <w:b/>
                <w:i/>
                <w:color w:val="000000"/>
                <w:lang w:val="fr-CA"/>
              </w:rPr>
              <w:t>vous devez…</w:t>
            </w:r>
          </w:p>
        </w:tc>
      </w:tr>
      <w:tr w:rsidR="00CD38C2" w:rsidRPr="00540B2B" w:rsidTr="00540B2B">
        <w:tc>
          <w:tcPr>
            <w:tcW w:w="3685" w:type="dxa"/>
            <w:shd w:val="clear" w:color="auto" w:fill="auto"/>
          </w:tcPr>
          <w:p w:rsidR="00CD38C2" w:rsidRPr="00540B2B" w:rsidRDefault="00CD38C2" w:rsidP="00540B2B">
            <w:pPr>
              <w:pStyle w:val="BodyText3"/>
              <w:tabs>
                <w:tab w:val="clear" w:pos="4680"/>
                <w:tab w:val="clear" w:pos="9360"/>
              </w:tabs>
              <w:suppressAutoHyphens w:val="0"/>
              <w:rPr>
                <w:rFonts w:ascii="Arial" w:hAnsi="Arial"/>
                <w:color w:val="000000"/>
                <w:lang w:val="fr-CA"/>
              </w:rPr>
            </w:pPr>
            <w:r w:rsidRPr="00540B2B">
              <w:rPr>
                <w:rFonts w:ascii="Arial" w:hAnsi="Arial"/>
                <w:color w:val="000000"/>
                <w:lang w:val="fr-CA"/>
              </w:rPr>
              <w:t>les produits soupçonnés ont été mis en stock,</w:t>
            </w:r>
          </w:p>
        </w:tc>
        <w:tc>
          <w:tcPr>
            <w:tcW w:w="3645" w:type="dxa"/>
            <w:shd w:val="clear" w:color="auto" w:fill="auto"/>
          </w:tcPr>
          <w:p w:rsidR="00CD38C2" w:rsidRPr="00540B2B" w:rsidRDefault="00CD38C2" w:rsidP="00540B2B">
            <w:pPr>
              <w:pStyle w:val="BodyText3"/>
              <w:tabs>
                <w:tab w:val="clear" w:pos="4680"/>
                <w:tab w:val="clear" w:pos="9360"/>
              </w:tabs>
              <w:suppressAutoHyphens w:val="0"/>
              <w:rPr>
                <w:rFonts w:ascii="Arial" w:hAnsi="Arial"/>
                <w:color w:val="000000"/>
                <w:lang w:val="fr-CA"/>
              </w:rPr>
            </w:pPr>
            <w:r w:rsidRPr="00540B2B">
              <w:rPr>
                <w:rFonts w:ascii="Arial" w:hAnsi="Arial"/>
                <w:color w:val="000000"/>
                <w:lang w:val="fr-CA"/>
              </w:rPr>
              <w:t>préciser leur état final.</w:t>
            </w:r>
          </w:p>
        </w:tc>
      </w:tr>
      <w:tr w:rsidR="00CD38C2" w:rsidRPr="00540B2B" w:rsidTr="00540B2B">
        <w:tc>
          <w:tcPr>
            <w:tcW w:w="3685" w:type="dxa"/>
            <w:shd w:val="clear" w:color="auto" w:fill="auto"/>
          </w:tcPr>
          <w:p w:rsidR="00CD38C2" w:rsidRPr="00540B2B" w:rsidRDefault="00CD38C2" w:rsidP="00540B2B">
            <w:pPr>
              <w:pStyle w:val="BodyText3"/>
              <w:tabs>
                <w:tab w:val="clear" w:pos="4680"/>
                <w:tab w:val="clear" w:pos="9360"/>
              </w:tabs>
              <w:suppressAutoHyphens w:val="0"/>
              <w:rPr>
                <w:rFonts w:ascii="Arial" w:hAnsi="Arial"/>
                <w:color w:val="000000"/>
                <w:lang w:val="fr-CA"/>
              </w:rPr>
            </w:pPr>
            <w:r w:rsidRPr="00540B2B">
              <w:rPr>
                <w:rFonts w:ascii="Arial" w:hAnsi="Arial"/>
                <w:color w:val="000000"/>
                <w:lang w:val="fr-CA"/>
              </w:rPr>
              <w:t>les produits/composants ont été expédiés à un autre établissement,</w:t>
            </w:r>
          </w:p>
        </w:tc>
        <w:tc>
          <w:tcPr>
            <w:tcW w:w="3645" w:type="dxa"/>
            <w:shd w:val="clear" w:color="auto" w:fill="auto"/>
          </w:tcPr>
          <w:p w:rsidR="00CD38C2" w:rsidRPr="00540B2B" w:rsidRDefault="00CD38C2" w:rsidP="00540B2B">
            <w:pPr>
              <w:pStyle w:val="BodyText3"/>
              <w:tabs>
                <w:tab w:val="clear" w:pos="4680"/>
                <w:tab w:val="clear" w:pos="9360"/>
              </w:tabs>
              <w:suppressAutoHyphens w:val="0"/>
              <w:rPr>
                <w:rFonts w:ascii="Arial" w:hAnsi="Arial"/>
                <w:color w:val="000000"/>
                <w:lang w:val="fr-CA"/>
              </w:rPr>
            </w:pPr>
            <w:r w:rsidRPr="00540B2B">
              <w:rPr>
                <w:rFonts w:ascii="Arial" w:hAnsi="Arial"/>
                <w:color w:val="000000"/>
                <w:lang w:val="fr-CA"/>
              </w:rPr>
              <w:t>aviser la SCS de la destination finale des produits.</w:t>
            </w:r>
          </w:p>
        </w:tc>
      </w:tr>
      <w:tr w:rsidR="00CD38C2" w:rsidRPr="00540B2B" w:rsidTr="00540B2B">
        <w:tc>
          <w:tcPr>
            <w:tcW w:w="3685" w:type="dxa"/>
            <w:shd w:val="clear" w:color="auto" w:fill="auto"/>
          </w:tcPr>
          <w:p w:rsidR="00CD38C2" w:rsidRPr="00540B2B" w:rsidRDefault="00CD38C2" w:rsidP="00540B2B">
            <w:pPr>
              <w:pStyle w:val="BodyText3"/>
              <w:tabs>
                <w:tab w:val="clear" w:pos="4680"/>
                <w:tab w:val="clear" w:pos="9360"/>
              </w:tabs>
              <w:suppressAutoHyphens w:val="0"/>
              <w:rPr>
                <w:rFonts w:ascii="Arial" w:hAnsi="Arial"/>
                <w:color w:val="000000"/>
                <w:lang w:val="fr-CA"/>
              </w:rPr>
            </w:pPr>
            <w:r w:rsidRPr="00540B2B">
              <w:rPr>
                <w:rFonts w:ascii="Arial" w:hAnsi="Arial"/>
                <w:color w:val="000000"/>
                <w:lang w:val="fr-CA"/>
              </w:rPr>
              <w:t>les produits/composants ont été transfusés,</w:t>
            </w:r>
          </w:p>
        </w:tc>
        <w:tc>
          <w:tcPr>
            <w:tcW w:w="3645" w:type="dxa"/>
            <w:shd w:val="clear" w:color="auto" w:fill="auto"/>
          </w:tcPr>
          <w:p w:rsidR="00CD38C2" w:rsidRPr="00540B2B" w:rsidRDefault="00CD38C2" w:rsidP="00540B2B">
            <w:pPr>
              <w:pStyle w:val="BodyText3"/>
              <w:tabs>
                <w:tab w:val="clear" w:pos="4680"/>
                <w:tab w:val="clear" w:pos="9360"/>
              </w:tabs>
              <w:suppressAutoHyphens w:val="0"/>
              <w:rPr>
                <w:rFonts w:ascii="Arial" w:hAnsi="Arial"/>
                <w:color w:val="000000"/>
                <w:lang w:val="fr-CA"/>
              </w:rPr>
            </w:pPr>
            <w:r w:rsidRPr="00540B2B">
              <w:rPr>
                <w:rFonts w:ascii="Arial" w:hAnsi="Arial"/>
                <w:color w:val="000000"/>
                <w:lang w:val="fr-CA"/>
              </w:rPr>
              <w:t>identifier les patients qui les ont reçus.</w:t>
            </w:r>
          </w:p>
        </w:tc>
      </w:tr>
    </w:tbl>
    <w:p w:rsidR="00CD38C2" w:rsidRPr="00DA307E" w:rsidRDefault="00CD38C2" w:rsidP="00CD38C2">
      <w:pPr>
        <w:pStyle w:val="BodyText3"/>
        <w:tabs>
          <w:tab w:val="clear" w:pos="4680"/>
          <w:tab w:val="clear" w:pos="9360"/>
        </w:tabs>
        <w:suppressAutoHyphens w:val="0"/>
        <w:ind w:left="720"/>
        <w:rPr>
          <w:rFonts w:ascii="Arial" w:hAnsi="Arial"/>
          <w:color w:val="000000"/>
          <w:lang w:val="fr-CA"/>
        </w:rPr>
      </w:pPr>
    </w:p>
    <w:p w:rsidR="005B6049" w:rsidRPr="00DA307E" w:rsidRDefault="00775AA3" w:rsidP="00CD38C2">
      <w:pPr>
        <w:pStyle w:val="BodyText3"/>
        <w:numPr>
          <w:ilvl w:val="2"/>
          <w:numId w:val="42"/>
        </w:numPr>
        <w:tabs>
          <w:tab w:val="clear" w:pos="4680"/>
          <w:tab w:val="clear" w:pos="9360"/>
        </w:tabs>
        <w:suppressAutoHyphens w:val="0"/>
        <w:rPr>
          <w:rFonts w:ascii="Arial" w:hAnsi="Arial"/>
          <w:lang w:val="fr-CA"/>
        </w:rPr>
      </w:pPr>
      <w:r w:rsidRPr="00DA307E">
        <w:rPr>
          <w:rFonts w:ascii="Arial" w:hAnsi="Arial"/>
          <w:color w:val="000000"/>
          <w:lang w:val="fr-CA"/>
        </w:rPr>
        <w:t>Faire parvenir l'information au directeur médical ou à son représentant (CAQ.0</w:t>
      </w:r>
      <w:r w:rsidR="00045BEA">
        <w:rPr>
          <w:rFonts w:ascii="Arial" w:hAnsi="Arial"/>
          <w:color w:val="000000"/>
          <w:lang w:val="fr-CA"/>
        </w:rPr>
        <w:t>20</w:t>
      </w:r>
      <w:r w:rsidRPr="00DA307E">
        <w:rPr>
          <w:rFonts w:ascii="Arial" w:hAnsi="Arial"/>
          <w:color w:val="000000"/>
          <w:lang w:val="fr-CA"/>
        </w:rPr>
        <w:t xml:space="preserve"> – Protocole de consultation du directeur médical) qui fera le suivi nécessaire auprès du médecin traitant et/ou du patient. </w:t>
      </w:r>
    </w:p>
    <w:p w:rsidR="005B6049" w:rsidRPr="00DA307E" w:rsidRDefault="005B6049">
      <w:pPr>
        <w:pStyle w:val="BodyText3"/>
        <w:tabs>
          <w:tab w:val="clear" w:pos="4680"/>
          <w:tab w:val="clear" w:pos="9360"/>
        </w:tabs>
        <w:suppressAutoHyphens w:val="0"/>
        <w:rPr>
          <w:rFonts w:ascii="Arial" w:hAnsi="Arial"/>
          <w:lang w:val="fr-CA"/>
        </w:rPr>
      </w:pPr>
    </w:p>
    <w:p w:rsidR="005B6049" w:rsidRPr="00DA307E" w:rsidRDefault="002D2251" w:rsidP="00CD38C2">
      <w:pPr>
        <w:pStyle w:val="BodyText3"/>
        <w:numPr>
          <w:ilvl w:val="1"/>
          <w:numId w:val="42"/>
        </w:numPr>
        <w:tabs>
          <w:tab w:val="clear" w:pos="4680"/>
          <w:tab w:val="clear" w:pos="9360"/>
        </w:tabs>
        <w:suppressAutoHyphens w:val="0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 xml:space="preserve">Retraçage des receveurs </w:t>
      </w:r>
      <w:r w:rsidR="005B6049" w:rsidRPr="00DA307E">
        <w:rPr>
          <w:rFonts w:ascii="Arial" w:hAnsi="Arial"/>
          <w:lang w:val="fr-CA"/>
        </w:rPr>
        <w:t xml:space="preserve"> - </w:t>
      </w:r>
      <w:r>
        <w:rPr>
          <w:rFonts w:ascii="Arial" w:hAnsi="Arial"/>
          <w:lang w:val="fr-CA"/>
        </w:rPr>
        <w:t xml:space="preserve">Demandes relatives à des produits transfusés à des patients spécifiques : </w:t>
      </w:r>
      <w:r>
        <w:rPr>
          <w:rFonts w:ascii="Arial" w:hAnsi="Arial"/>
          <w:lang w:val="fr-CA"/>
        </w:rPr>
        <w:br/>
      </w:r>
    </w:p>
    <w:p w:rsidR="005B6049" w:rsidRPr="00DA307E" w:rsidRDefault="00045BEA" w:rsidP="00CD38C2">
      <w:pPr>
        <w:pStyle w:val="BodyText3"/>
        <w:numPr>
          <w:ilvl w:val="2"/>
          <w:numId w:val="43"/>
        </w:numPr>
        <w:tabs>
          <w:tab w:val="clear" w:pos="4680"/>
          <w:tab w:val="clear" w:pos="9360"/>
        </w:tabs>
        <w:suppressAutoHyphens w:val="0"/>
        <w:ind w:left="2127" w:hanging="709"/>
        <w:rPr>
          <w:rFonts w:ascii="Arial" w:hAnsi="Arial"/>
          <w:color w:val="000000"/>
          <w:lang w:val="fr-CA"/>
        </w:rPr>
      </w:pPr>
      <w:r>
        <w:rPr>
          <w:rFonts w:ascii="Arial" w:hAnsi="Arial"/>
          <w:color w:val="000000"/>
          <w:lang w:val="fr-CA"/>
        </w:rPr>
        <w:t>C</w:t>
      </w:r>
      <w:r w:rsidR="005B6049" w:rsidRPr="00DA307E">
        <w:rPr>
          <w:rFonts w:ascii="Arial" w:hAnsi="Arial"/>
          <w:color w:val="000000"/>
          <w:lang w:val="fr-CA"/>
        </w:rPr>
        <w:t>onfirm</w:t>
      </w:r>
      <w:r w:rsidR="006503A7" w:rsidRPr="00DA307E">
        <w:rPr>
          <w:rFonts w:ascii="Arial" w:hAnsi="Arial"/>
          <w:color w:val="000000"/>
          <w:lang w:val="fr-CA"/>
        </w:rPr>
        <w:t>er que le patient en cause a reçu une transfusion prov</w:t>
      </w:r>
      <w:r w:rsidR="00EE6C3C" w:rsidRPr="00DA307E">
        <w:rPr>
          <w:rFonts w:ascii="Arial" w:hAnsi="Arial"/>
          <w:color w:val="000000"/>
          <w:lang w:val="fr-CA"/>
        </w:rPr>
        <w:t>e</w:t>
      </w:r>
      <w:r w:rsidR="006503A7" w:rsidRPr="00DA307E">
        <w:rPr>
          <w:rFonts w:ascii="Arial" w:hAnsi="Arial"/>
          <w:color w:val="000000"/>
          <w:lang w:val="fr-CA"/>
        </w:rPr>
        <w:t>n</w:t>
      </w:r>
      <w:r w:rsidR="00EE6C3C" w:rsidRPr="00DA307E">
        <w:rPr>
          <w:rFonts w:ascii="Arial" w:hAnsi="Arial"/>
          <w:color w:val="000000"/>
          <w:lang w:val="fr-CA"/>
        </w:rPr>
        <w:t>a</w:t>
      </w:r>
      <w:r w:rsidR="006503A7" w:rsidRPr="00DA307E">
        <w:rPr>
          <w:rFonts w:ascii="Arial" w:hAnsi="Arial"/>
          <w:color w:val="000000"/>
          <w:lang w:val="fr-CA"/>
        </w:rPr>
        <w:t xml:space="preserve">nt du </w:t>
      </w:r>
      <w:r w:rsidR="00662782">
        <w:rPr>
          <w:rFonts w:ascii="Arial" w:hAnsi="Arial"/>
          <w:color w:val="000000"/>
          <w:lang w:val="fr-CA"/>
        </w:rPr>
        <w:t>L</w:t>
      </w:r>
      <w:r w:rsidR="006503A7" w:rsidRPr="00DA307E">
        <w:rPr>
          <w:rFonts w:ascii="Arial" w:hAnsi="Arial"/>
          <w:color w:val="000000"/>
          <w:lang w:val="fr-CA"/>
        </w:rPr>
        <w:t>MT</w:t>
      </w:r>
      <w:r w:rsidR="005B6049" w:rsidRPr="00DA307E">
        <w:rPr>
          <w:rFonts w:ascii="Arial" w:hAnsi="Arial"/>
          <w:color w:val="000000"/>
          <w:lang w:val="fr-CA"/>
        </w:rPr>
        <w:t xml:space="preserve">. </w:t>
      </w:r>
    </w:p>
    <w:p w:rsidR="005B6049" w:rsidRPr="00DA307E" w:rsidRDefault="005B6049" w:rsidP="00CD38C2">
      <w:pPr>
        <w:pStyle w:val="BodyText3"/>
        <w:tabs>
          <w:tab w:val="clear" w:pos="4680"/>
          <w:tab w:val="clear" w:pos="9360"/>
        </w:tabs>
        <w:suppressAutoHyphens w:val="0"/>
        <w:ind w:left="2127" w:hanging="709"/>
        <w:rPr>
          <w:rFonts w:ascii="Arial" w:hAnsi="Arial"/>
          <w:color w:val="000000"/>
          <w:lang w:val="fr-CA"/>
        </w:rPr>
      </w:pPr>
    </w:p>
    <w:p w:rsidR="00CD38C2" w:rsidRDefault="00CD38C2" w:rsidP="00CD38C2">
      <w:pPr>
        <w:pStyle w:val="BodyText3"/>
        <w:numPr>
          <w:ilvl w:val="2"/>
          <w:numId w:val="43"/>
        </w:numPr>
        <w:tabs>
          <w:tab w:val="clear" w:pos="4680"/>
          <w:tab w:val="clear" w:pos="9360"/>
        </w:tabs>
        <w:suppressAutoHyphens w:val="0"/>
        <w:ind w:left="2127" w:hanging="709"/>
        <w:rPr>
          <w:rFonts w:ascii="Arial" w:hAnsi="Arial"/>
          <w:color w:val="000000"/>
          <w:lang w:val="fr-CA"/>
        </w:rPr>
      </w:pPr>
      <w:r>
        <w:rPr>
          <w:rFonts w:ascii="Arial" w:hAnsi="Arial"/>
          <w:color w:val="000000"/>
          <w:lang w:val="fr-CA"/>
        </w:rPr>
        <w:t>Signaler tous les produits qui ont été transfusés au patient.</w:t>
      </w:r>
    </w:p>
    <w:p w:rsidR="00CD38C2" w:rsidRDefault="00CD38C2" w:rsidP="00CD38C2">
      <w:pPr>
        <w:pStyle w:val="ListParagraph"/>
        <w:rPr>
          <w:rFonts w:ascii="Arial" w:hAnsi="Arial"/>
          <w:color w:val="000000"/>
          <w:lang w:val="fr-CA"/>
        </w:rPr>
      </w:pPr>
    </w:p>
    <w:p w:rsidR="005B6049" w:rsidRPr="00DA307E" w:rsidRDefault="006503A7" w:rsidP="00CD38C2">
      <w:pPr>
        <w:pStyle w:val="BodyText3"/>
        <w:numPr>
          <w:ilvl w:val="2"/>
          <w:numId w:val="43"/>
        </w:numPr>
        <w:tabs>
          <w:tab w:val="clear" w:pos="4680"/>
          <w:tab w:val="clear" w:pos="9360"/>
        </w:tabs>
        <w:suppressAutoHyphens w:val="0"/>
        <w:ind w:left="2127" w:hanging="709"/>
        <w:rPr>
          <w:rFonts w:ascii="Arial" w:hAnsi="Arial"/>
          <w:color w:val="000000"/>
          <w:lang w:val="fr-CA"/>
        </w:rPr>
      </w:pPr>
      <w:r w:rsidRPr="00DA307E">
        <w:rPr>
          <w:rFonts w:ascii="Arial" w:hAnsi="Arial"/>
          <w:color w:val="000000"/>
          <w:lang w:val="fr-CA"/>
        </w:rPr>
        <w:t>En l’absence de dossier, adresser la demande aux Archives médicales.</w:t>
      </w:r>
    </w:p>
    <w:p w:rsidR="005B6049" w:rsidRPr="00DA307E" w:rsidRDefault="005B6049" w:rsidP="00CD38C2">
      <w:pPr>
        <w:pStyle w:val="BodyText3"/>
        <w:tabs>
          <w:tab w:val="clear" w:pos="4680"/>
          <w:tab w:val="clear" w:pos="9360"/>
        </w:tabs>
        <w:suppressAutoHyphens w:val="0"/>
        <w:ind w:left="2127" w:hanging="709"/>
        <w:rPr>
          <w:rFonts w:ascii="Arial" w:hAnsi="Arial"/>
          <w:color w:val="000000"/>
          <w:lang w:val="fr-CA"/>
        </w:rPr>
      </w:pPr>
    </w:p>
    <w:p w:rsidR="005B6049" w:rsidRPr="00DA307E" w:rsidRDefault="00EE6C3C" w:rsidP="00CD38C2">
      <w:pPr>
        <w:pStyle w:val="BodyText3"/>
        <w:numPr>
          <w:ilvl w:val="2"/>
          <w:numId w:val="43"/>
        </w:numPr>
        <w:tabs>
          <w:tab w:val="clear" w:pos="4680"/>
          <w:tab w:val="clear" w:pos="9360"/>
        </w:tabs>
        <w:suppressAutoHyphens w:val="0"/>
        <w:ind w:left="2127" w:hanging="709"/>
        <w:rPr>
          <w:rFonts w:ascii="Arial" w:hAnsi="Arial"/>
          <w:color w:val="000000"/>
          <w:lang w:val="fr-CA"/>
        </w:rPr>
      </w:pPr>
      <w:r w:rsidRPr="00DA307E">
        <w:rPr>
          <w:rFonts w:ascii="Arial" w:hAnsi="Arial"/>
          <w:color w:val="000000"/>
          <w:lang w:val="fr-CA"/>
        </w:rPr>
        <w:t>Faire parvenir l’information obtenue au directeur médical ou à son représentant à des fins de révision.</w:t>
      </w:r>
      <w:r w:rsidR="005B6049" w:rsidRPr="00DA307E">
        <w:rPr>
          <w:rFonts w:ascii="Arial" w:hAnsi="Arial"/>
          <w:color w:val="000000"/>
          <w:lang w:val="fr-CA"/>
        </w:rPr>
        <w:t xml:space="preserve"> </w:t>
      </w:r>
      <w:r w:rsidR="00861DB1" w:rsidRPr="00DA307E">
        <w:rPr>
          <w:rFonts w:ascii="Arial" w:hAnsi="Arial"/>
          <w:color w:val="000000"/>
          <w:lang w:val="fr-CA"/>
        </w:rPr>
        <w:t>CAQ.0</w:t>
      </w:r>
      <w:r w:rsidR="00FE6F33">
        <w:rPr>
          <w:rFonts w:ascii="Arial" w:hAnsi="Arial"/>
          <w:color w:val="000000"/>
          <w:lang w:val="fr-CA"/>
        </w:rPr>
        <w:t>20</w:t>
      </w:r>
      <w:r w:rsidR="00861DB1" w:rsidRPr="00DA307E">
        <w:rPr>
          <w:rFonts w:ascii="Arial" w:hAnsi="Arial"/>
          <w:color w:val="000000"/>
          <w:lang w:val="fr-CA"/>
        </w:rPr>
        <w:t xml:space="preserve"> – Protocole de consultation du directeur médical.</w:t>
      </w:r>
    </w:p>
    <w:p w:rsidR="005B6049" w:rsidRPr="00DA307E" w:rsidRDefault="005B6049" w:rsidP="00CD38C2">
      <w:pPr>
        <w:pStyle w:val="BodyText3"/>
        <w:tabs>
          <w:tab w:val="clear" w:pos="4680"/>
          <w:tab w:val="clear" w:pos="9360"/>
        </w:tabs>
        <w:suppressAutoHyphens w:val="0"/>
        <w:ind w:left="2127" w:hanging="709"/>
        <w:rPr>
          <w:rFonts w:ascii="Arial" w:hAnsi="Arial"/>
          <w:color w:val="000000"/>
          <w:lang w:val="fr-CA"/>
        </w:rPr>
      </w:pPr>
    </w:p>
    <w:p w:rsidR="005B6049" w:rsidRPr="00DA307E" w:rsidRDefault="00EE6C3C" w:rsidP="00CD38C2">
      <w:pPr>
        <w:pStyle w:val="BodyText3"/>
        <w:numPr>
          <w:ilvl w:val="2"/>
          <w:numId w:val="43"/>
        </w:numPr>
        <w:tabs>
          <w:tab w:val="clear" w:pos="4680"/>
          <w:tab w:val="clear" w:pos="9360"/>
        </w:tabs>
        <w:suppressAutoHyphens w:val="0"/>
        <w:ind w:left="2127" w:hanging="709"/>
        <w:rPr>
          <w:rFonts w:ascii="Arial" w:hAnsi="Arial"/>
          <w:color w:val="000000"/>
          <w:lang w:val="fr-CA"/>
        </w:rPr>
      </w:pPr>
      <w:r w:rsidRPr="00DA307E">
        <w:rPr>
          <w:rFonts w:ascii="Arial" w:hAnsi="Arial"/>
          <w:color w:val="000000"/>
          <w:lang w:val="fr-CA"/>
        </w:rPr>
        <w:t xml:space="preserve">Remplir le formulaire de </w:t>
      </w:r>
      <w:r w:rsidR="00FE6F33">
        <w:rPr>
          <w:rFonts w:ascii="Arial" w:hAnsi="Arial"/>
          <w:color w:val="000000"/>
          <w:lang w:val="fr-CA"/>
        </w:rPr>
        <w:t xml:space="preserve">la SCS sur l’avis de maladie transmissible par le sang en suivant les instructions </w:t>
      </w:r>
      <w:r w:rsidR="00FE6F33" w:rsidRPr="00EB7CFB">
        <w:rPr>
          <w:rFonts w:ascii="Arial" w:hAnsi="Arial"/>
          <w:color w:val="000000"/>
          <w:lang w:val="fr-CA"/>
        </w:rPr>
        <w:t>fournies</w:t>
      </w:r>
      <w:r w:rsidR="00FE6F33" w:rsidRPr="00EB7CFB">
        <w:rPr>
          <w:rFonts w:ascii="Arial" w:hAnsi="Arial"/>
          <w:color w:val="000000"/>
          <w:vertAlign w:val="superscript"/>
          <w:lang w:val="fr-CA"/>
        </w:rPr>
        <w:t>9.2</w:t>
      </w:r>
      <w:r w:rsidR="00FE6F33">
        <w:rPr>
          <w:rFonts w:ascii="Arial" w:hAnsi="Arial"/>
          <w:color w:val="000000"/>
          <w:lang w:val="fr-CA"/>
        </w:rPr>
        <w:t xml:space="preserve"> </w:t>
      </w:r>
      <w:r w:rsidRPr="00DA307E">
        <w:rPr>
          <w:rFonts w:ascii="Arial" w:hAnsi="Arial"/>
          <w:color w:val="000000"/>
          <w:lang w:val="fr-CA"/>
        </w:rPr>
        <w:t>et le renvoyer à la SCS</w:t>
      </w:r>
      <w:r w:rsidR="005B6049" w:rsidRPr="00DA307E">
        <w:rPr>
          <w:rFonts w:ascii="Arial" w:hAnsi="Arial"/>
          <w:color w:val="000000"/>
          <w:lang w:val="fr-CA"/>
        </w:rPr>
        <w:t xml:space="preserve">. </w:t>
      </w:r>
      <w:r w:rsidR="00861DB1" w:rsidRPr="00DA307E">
        <w:rPr>
          <w:rFonts w:ascii="Arial" w:hAnsi="Arial"/>
          <w:color w:val="000000"/>
          <w:lang w:val="fr-CA"/>
        </w:rPr>
        <w:t>Garder une copie du formulaire pour les dossiers du LMT.</w:t>
      </w:r>
    </w:p>
    <w:p w:rsidR="00861DB1" w:rsidRPr="00DA307E" w:rsidRDefault="00861DB1" w:rsidP="00861DB1">
      <w:pPr>
        <w:pStyle w:val="BodyText3"/>
        <w:tabs>
          <w:tab w:val="clear" w:pos="4680"/>
          <w:tab w:val="clear" w:pos="9360"/>
        </w:tabs>
        <w:suppressAutoHyphens w:val="0"/>
        <w:ind w:left="1440"/>
        <w:rPr>
          <w:rFonts w:ascii="Arial" w:hAnsi="Arial"/>
          <w:lang w:val="fr-CA"/>
        </w:rPr>
      </w:pPr>
    </w:p>
    <w:p w:rsidR="005B6049" w:rsidRPr="00DA307E" w:rsidRDefault="00861DB1" w:rsidP="00FE6F33">
      <w:pPr>
        <w:numPr>
          <w:ilvl w:val="1"/>
          <w:numId w:val="34"/>
        </w:numPr>
        <w:ind w:hanging="1387"/>
        <w:rPr>
          <w:rFonts w:ascii="Arial" w:hAnsi="Arial"/>
          <w:b/>
          <w:color w:val="000000"/>
          <w:sz w:val="28"/>
          <w:lang w:val="fr-CA"/>
        </w:rPr>
      </w:pPr>
      <w:r w:rsidRPr="00DA307E">
        <w:rPr>
          <w:rFonts w:ascii="Arial" w:hAnsi="Arial"/>
          <w:b/>
          <w:color w:val="000000"/>
          <w:sz w:val="28"/>
          <w:lang w:val="fr-CA"/>
        </w:rPr>
        <w:t>Documentation</w:t>
      </w:r>
    </w:p>
    <w:p w:rsidR="005B6049" w:rsidRPr="00DA307E" w:rsidRDefault="005B6049">
      <w:pPr>
        <w:rPr>
          <w:rFonts w:ascii="Arial" w:hAnsi="Arial"/>
          <w:b/>
          <w:color w:val="000000"/>
          <w:sz w:val="24"/>
          <w:lang w:val="fr-CA"/>
        </w:rPr>
      </w:pPr>
    </w:p>
    <w:p w:rsidR="005B6049" w:rsidRDefault="00861DB1" w:rsidP="00A76461">
      <w:pPr>
        <w:numPr>
          <w:ilvl w:val="1"/>
          <w:numId w:val="34"/>
        </w:numPr>
        <w:rPr>
          <w:rFonts w:ascii="Arial" w:hAnsi="Arial"/>
          <w:color w:val="000000"/>
          <w:sz w:val="24"/>
          <w:lang w:val="fr-CA"/>
        </w:rPr>
      </w:pPr>
      <w:r w:rsidRPr="00DA307E">
        <w:rPr>
          <w:rFonts w:ascii="Arial" w:hAnsi="Arial"/>
          <w:color w:val="000000"/>
          <w:sz w:val="24"/>
          <w:lang w:val="fr-CA"/>
        </w:rPr>
        <w:t>Remplir tous les documents requis et les renvoyer à la SCS.</w:t>
      </w:r>
      <w:r w:rsidR="00FE6F33">
        <w:rPr>
          <w:rFonts w:ascii="Arial" w:hAnsi="Arial"/>
          <w:color w:val="000000"/>
          <w:sz w:val="24"/>
          <w:lang w:val="fr-CA"/>
        </w:rPr>
        <w:br/>
      </w:r>
    </w:p>
    <w:p w:rsidR="00FE6F33" w:rsidRPr="00DA307E" w:rsidRDefault="00FE6F33" w:rsidP="00A76461">
      <w:pPr>
        <w:numPr>
          <w:ilvl w:val="1"/>
          <w:numId w:val="34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Faire une copie de tous les documents remplis et les verser au dossier du patient avant de les envoyer à la SCS »</w:t>
      </w:r>
    </w:p>
    <w:p w:rsidR="005B6049" w:rsidRPr="00DA307E" w:rsidRDefault="005B6049">
      <w:pPr>
        <w:rPr>
          <w:rFonts w:ascii="Arial" w:hAnsi="Arial"/>
          <w:b/>
          <w:color w:val="000000"/>
          <w:sz w:val="28"/>
          <w:lang w:val="fr-CA"/>
        </w:rPr>
      </w:pPr>
    </w:p>
    <w:p w:rsidR="005B6049" w:rsidRPr="002758A8" w:rsidRDefault="00861DB1" w:rsidP="00FE6F33">
      <w:pPr>
        <w:numPr>
          <w:ilvl w:val="0"/>
          <w:numId w:val="44"/>
        </w:numPr>
        <w:rPr>
          <w:rFonts w:ascii="Arial" w:hAnsi="Arial"/>
          <w:b/>
          <w:color w:val="000000"/>
          <w:sz w:val="28"/>
          <w:lang w:val="fr-CA"/>
        </w:rPr>
      </w:pPr>
      <w:r w:rsidRPr="002758A8">
        <w:rPr>
          <w:rFonts w:ascii="Arial" w:hAnsi="Arial"/>
          <w:b/>
          <w:color w:val="000000"/>
          <w:sz w:val="28"/>
          <w:lang w:val="fr-CA"/>
        </w:rPr>
        <w:t>Remarques – S.O</w:t>
      </w:r>
      <w:r w:rsidR="00EE6C3C" w:rsidRPr="002758A8">
        <w:rPr>
          <w:rFonts w:ascii="Arial" w:hAnsi="Arial"/>
          <w:b/>
          <w:color w:val="000000"/>
          <w:sz w:val="28"/>
          <w:lang w:val="fr-CA"/>
        </w:rPr>
        <w:t>.</w:t>
      </w:r>
      <w:r w:rsidRPr="002758A8">
        <w:rPr>
          <w:rFonts w:ascii="Arial" w:hAnsi="Arial"/>
          <w:b/>
          <w:color w:val="000000"/>
          <w:sz w:val="28"/>
          <w:lang w:val="fr-CA"/>
        </w:rPr>
        <w:br/>
      </w:r>
    </w:p>
    <w:p w:rsidR="005B6049" w:rsidRPr="00DA307E" w:rsidRDefault="00861DB1" w:rsidP="00FE6F33">
      <w:pPr>
        <w:numPr>
          <w:ilvl w:val="0"/>
          <w:numId w:val="44"/>
        </w:numPr>
        <w:rPr>
          <w:rFonts w:ascii="Arial" w:hAnsi="Arial"/>
          <w:b/>
          <w:color w:val="000000"/>
          <w:sz w:val="28"/>
          <w:lang w:val="fr-CA"/>
        </w:rPr>
      </w:pPr>
      <w:r w:rsidRPr="00DA307E">
        <w:rPr>
          <w:rFonts w:ascii="Arial" w:hAnsi="Arial"/>
          <w:b/>
          <w:color w:val="000000"/>
          <w:sz w:val="28"/>
          <w:lang w:val="fr-CA"/>
        </w:rPr>
        <w:t xml:space="preserve">Références </w:t>
      </w:r>
    </w:p>
    <w:p w:rsidR="00376920" w:rsidRDefault="00376920" w:rsidP="00376920">
      <w:pPr>
        <w:pStyle w:val="ListParagraph"/>
        <w:rPr>
          <w:rFonts w:ascii="Arial" w:hAnsi="Arial"/>
          <w:sz w:val="24"/>
          <w:szCs w:val="24"/>
        </w:rPr>
      </w:pPr>
    </w:p>
    <w:p w:rsidR="00376920" w:rsidRPr="00EB7CFB" w:rsidRDefault="00FE6F33" w:rsidP="00FE6F33">
      <w:pPr>
        <w:spacing w:line="228" w:lineRule="auto"/>
        <w:ind w:left="851" w:hanging="142"/>
        <w:rPr>
          <w:rFonts w:ascii="Arial" w:hAnsi="Arial"/>
          <w:b/>
          <w:sz w:val="28"/>
          <w:lang w:val="fr-CA"/>
        </w:rPr>
      </w:pPr>
      <w:r w:rsidRPr="00EB7CFB">
        <w:rPr>
          <w:rFonts w:ascii="Arial" w:hAnsi="Arial"/>
          <w:sz w:val="24"/>
          <w:szCs w:val="24"/>
          <w:lang w:val="fr-CA"/>
        </w:rPr>
        <w:t>9.1</w:t>
      </w:r>
      <w:r w:rsidRPr="00EB7CFB">
        <w:rPr>
          <w:rFonts w:ascii="Arial" w:hAnsi="Arial"/>
          <w:sz w:val="24"/>
          <w:szCs w:val="24"/>
          <w:lang w:val="fr-CA"/>
        </w:rPr>
        <w:tab/>
      </w:r>
      <w:r w:rsidR="00376920" w:rsidRPr="00EB7CFB">
        <w:rPr>
          <w:rFonts w:ascii="Arial" w:hAnsi="Arial"/>
          <w:sz w:val="24"/>
          <w:szCs w:val="24"/>
          <w:lang w:val="fr-CA"/>
        </w:rPr>
        <w:t xml:space="preserve">Clinical Guide to Transfusion online edition </w:t>
      </w:r>
      <w:r w:rsidRPr="00EB7CFB">
        <w:rPr>
          <w:rFonts w:ascii="Arial" w:hAnsi="Arial"/>
          <w:sz w:val="24"/>
          <w:szCs w:val="24"/>
          <w:lang w:val="fr-CA"/>
        </w:rPr>
        <w:tab/>
      </w:r>
      <w:hyperlink r:id="rId9" w:history="1">
        <w:r w:rsidR="00376920" w:rsidRPr="00EB7CFB">
          <w:rPr>
            <w:rStyle w:val="Hyperlink"/>
            <w:rFonts w:ascii="Arial" w:hAnsi="Arial"/>
            <w:sz w:val="24"/>
            <w:szCs w:val="24"/>
            <w:lang w:val="fr-CA"/>
          </w:rPr>
          <w:t>www.transfusionmedicine.ca</w:t>
        </w:r>
      </w:hyperlink>
      <w:r w:rsidR="00376920" w:rsidRPr="00EB7CFB">
        <w:rPr>
          <w:rFonts w:ascii="Arial" w:hAnsi="Arial"/>
          <w:sz w:val="24"/>
          <w:szCs w:val="24"/>
          <w:lang w:val="fr-CA"/>
        </w:rPr>
        <w:t xml:space="preserve"> Chapter 1 (</w:t>
      </w:r>
      <w:r w:rsidRPr="00EB7CFB">
        <w:rPr>
          <w:rFonts w:ascii="Arial" w:hAnsi="Arial"/>
          <w:sz w:val="24"/>
          <w:szCs w:val="24"/>
          <w:lang w:val="fr-CA"/>
        </w:rPr>
        <w:t>révisé en avril</w:t>
      </w:r>
      <w:r w:rsidR="00376920" w:rsidRPr="00EB7CFB">
        <w:rPr>
          <w:rFonts w:ascii="Arial" w:hAnsi="Arial"/>
          <w:sz w:val="24"/>
          <w:szCs w:val="24"/>
          <w:lang w:val="fr-CA"/>
        </w:rPr>
        <w:t xml:space="preserve"> 2011) : p2</w:t>
      </w:r>
    </w:p>
    <w:p w:rsidR="00376920" w:rsidRPr="00EB7CFB" w:rsidRDefault="00376920" w:rsidP="00376920">
      <w:pPr>
        <w:spacing w:line="228" w:lineRule="auto"/>
        <w:ind w:left="1440"/>
        <w:rPr>
          <w:rFonts w:ascii="Arial" w:hAnsi="Arial"/>
          <w:b/>
          <w:sz w:val="28"/>
          <w:lang w:val="fr-CA"/>
        </w:rPr>
      </w:pPr>
    </w:p>
    <w:p w:rsidR="00376920" w:rsidRPr="00C85649" w:rsidRDefault="00376920" w:rsidP="00FE6F33">
      <w:pPr>
        <w:numPr>
          <w:ilvl w:val="1"/>
          <w:numId w:val="45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sz w:val="24"/>
          <w:szCs w:val="24"/>
        </w:rPr>
        <w:t xml:space="preserve">A Guide to Reporting Adverse Transfusion Events - Reporting Transfusion Transmitted Infections. </w:t>
      </w:r>
      <w:hyperlink r:id="rId10" w:history="1">
        <w:r w:rsidRPr="0077504B">
          <w:rPr>
            <w:rStyle w:val="Hyperlink"/>
            <w:rFonts w:ascii="Arial" w:hAnsi="Arial"/>
            <w:sz w:val="24"/>
            <w:szCs w:val="24"/>
          </w:rPr>
          <w:t>www.transfusionmedicine.ca</w:t>
        </w:r>
      </w:hyperlink>
      <w:r>
        <w:rPr>
          <w:rFonts w:ascii="Arial" w:hAnsi="Arial"/>
          <w:sz w:val="24"/>
          <w:szCs w:val="24"/>
        </w:rPr>
        <w:t xml:space="preserve"> </w:t>
      </w:r>
    </w:p>
    <w:p w:rsidR="0084036C" w:rsidRDefault="0084036C" w:rsidP="00FE6F33">
      <w:pPr>
        <w:rPr>
          <w:rFonts w:ascii="Arial" w:hAnsi="Arial"/>
          <w:color w:val="000000"/>
          <w:sz w:val="24"/>
          <w:lang w:val="fr-CA"/>
        </w:rPr>
      </w:pPr>
    </w:p>
    <w:p w:rsidR="00376920" w:rsidRDefault="00D820F1" w:rsidP="0078097E">
      <w:pPr>
        <w:rPr>
          <w:rFonts w:ascii="Arial" w:hAnsi="Arial"/>
          <w:b/>
          <w:sz w:val="28"/>
        </w:rPr>
      </w:pPr>
      <w:r w:rsidRPr="005862C8">
        <w:rPr>
          <w:rFonts w:ascii="Arial" w:hAnsi="Arial" w:cs="Arial"/>
          <w:b/>
          <w:sz w:val="28"/>
          <w:szCs w:val="24"/>
          <w:lang w:val="fr-CA"/>
        </w:rPr>
        <w:lastRenderedPageBreak/>
        <w:t>10.0</w:t>
      </w:r>
      <w:r w:rsidRPr="005862C8">
        <w:rPr>
          <w:rFonts w:ascii="Arial" w:hAnsi="Arial" w:cs="Arial"/>
          <w:b/>
          <w:sz w:val="28"/>
          <w:szCs w:val="24"/>
          <w:lang w:val="fr-CA"/>
        </w:rPr>
        <w:tab/>
        <w:t xml:space="preserve">Suivi des </w:t>
      </w:r>
      <w:r>
        <w:rPr>
          <w:rFonts w:ascii="Arial" w:hAnsi="Arial" w:cs="Arial"/>
          <w:b/>
          <w:sz w:val="28"/>
          <w:szCs w:val="24"/>
          <w:lang w:val="fr-CA"/>
        </w:rPr>
        <w:t>ré</w:t>
      </w:r>
      <w:r w:rsidRPr="005862C8">
        <w:rPr>
          <w:rFonts w:ascii="Arial" w:hAnsi="Arial" w:cs="Arial"/>
          <w:b/>
          <w:sz w:val="28"/>
          <w:szCs w:val="24"/>
          <w:lang w:val="fr-CA"/>
        </w:rPr>
        <w:t>visions</w:t>
      </w:r>
      <w:r w:rsidRPr="005862C8">
        <w:rPr>
          <w:rFonts w:ascii="Arial" w:hAnsi="Arial" w:cs="Arial"/>
          <w:b/>
          <w:sz w:val="28"/>
          <w:szCs w:val="24"/>
          <w:lang w:val="fr-C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6498"/>
      </w:tblGrid>
      <w:tr w:rsidR="00540B2B" w:rsidTr="00540B2B">
        <w:tc>
          <w:tcPr>
            <w:tcW w:w="2358" w:type="dxa"/>
            <w:shd w:val="clear" w:color="auto" w:fill="F2F2F2"/>
          </w:tcPr>
          <w:p w:rsidR="00376920" w:rsidRPr="00540B2B" w:rsidRDefault="00376920" w:rsidP="00540B2B">
            <w:pPr>
              <w:spacing w:line="228" w:lineRule="auto"/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540B2B">
              <w:rPr>
                <w:rFonts w:ascii="Arial" w:hAnsi="Arial"/>
                <w:b/>
                <w:sz w:val="22"/>
                <w:szCs w:val="22"/>
                <w:lang w:val="fr-CA"/>
              </w:rPr>
              <w:t>Date</w:t>
            </w:r>
            <w:r w:rsidR="00FE6F33" w:rsidRPr="00540B2B">
              <w:rPr>
                <w:rFonts w:ascii="Arial" w:hAnsi="Arial"/>
                <w:b/>
                <w:sz w:val="22"/>
                <w:szCs w:val="22"/>
                <w:lang w:val="fr-CA"/>
              </w:rPr>
              <w:t xml:space="preserve"> de la révision</w:t>
            </w:r>
          </w:p>
        </w:tc>
        <w:tc>
          <w:tcPr>
            <w:tcW w:w="6498" w:type="dxa"/>
            <w:shd w:val="clear" w:color="auto" w:fill="F2F2F2"/>
          </w:tcPr>
          <w:p w:rsidR="00376920" w:rsidRPr="00540B2B" w:rsidRDefault="00FE6F33" w:rsidP="00540B2B">
            <w:pPr>
              <w:spacing w:line="228" w:lineRule="auto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540B2B">
              <w:rPr>
                <w:rFonts w:ascii="Arial" w:hAnsi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540B2B" w:rsidRPr="00EB7CFB" w:rsidTr="00540B2B">
        <w:trPr>
          <w:trHeight w:val="1305"/>
        </w:trPr>
        <w:tc>
          <w:tcPr>
            <w:tcW w:w="2358" w:type="dxa"/>
            <w:shd w:val="clear" w:color="auto" w:fill="auto"/>
          </w:tcPr>
          <w:p w:rsidR="00376920" w:rsidRPr="00540B2B" w:rsidRDefault="00FE6F33" w:rsidP="00540B2B">
            <w:pPr>
              <w:spacing w:line="228" w:lineRule="auto"/>
              <w:rPr>
                <w:rFonts w:ascii="Arial" w:hAnsi="Arial"/>
                <w:sz w:val="22"/>
                <w:szCs w:val="22"/>
                <w:lang w:val="fr-CA"/>
              </w:rPr>
            </w:pPr>
            <w:r w:rsidRPr="00540B2B">
              <w:rPr>
                <w:rFonts w:ascii="Arial" w:hAnsi="Arial"/>
                <w:sz w:val="22"/>
                <w:szCs w:val="22"/>
                <w:lang w:val="fr-CA"/>
              </w:rPr>
              <w:t xml:space="preserve">10 août </w:t>
            </w:r>
            <w:r w:rsidR="00376920" w:rsidRPr="00540B2B">
              <w:rPr>
                <w:rFonts w:ascii="Arial" w:hAnsi="Arial"/>
                <w:sz w:val="22"/>
                <w:szCs w:val="22"/>
                <w:lang w:val="fr-CA"/>
              </w:rPr>
              <w:t>2015</w:t>
            </w:r>
          </w:p>
        </w:tc>
        <w:tc>
          <w:tcPr>
            <w:tcW w:w="6498" w:type="dxa"/>
            <w:shd w:val="clear" w:color="auto" w:fill="auto"/>
          </w:tcPr>
          <w:p w:rsidR="00FE6F33" w:rsidRPr="00540B2B" w:rsidRDefault="00FE6F33" w:rsidP="00540B2B">
            <w:pPr>
              <w:numPr>
                <w:ilvl w:val="0"/>
                <w:numId w:val="37"/>
              </w:numPr>
              <w:spacing w:after="160" w:line="228" w:lineRule="auto"/>
              <w:contextualSpacing/>
              <w:rPr>
                <w:rFonts w:ascii="Arial" w:hAnsi="Arial"/>
                <w:lang w:val="fr-CA"/>
              </w:rPr>
            </w:pPr>
            <w:r w:rsidRPr="00540B2B">
              <w:rPr>
                <w:rFonts w:ascii="Arial" w:hAnsi="Arial"/>
                <w:lang w:val="fr-CA"/>
              </w:rPr>
              <w:t>Changement du nom du manuel</w:t>
            </w:r>
          </w:p>
          <w:p w:rsidR="00376920" w:rsidRPr="00540B2B" w:rsidRDefault="00FE6F33" w:rsidP="00540B2B">
            <w:pPr>
              <w:numPr>
                <w:ilvl w:val="0"/>
                <w:numId w:val="37"/>
              </w:numPr>
              <w:spacing w:after="160" w:line="228" w:lineRule="auto"/>
              <w:contextualSpacing/>
              <w:rPr>
                <w:rFonts w:ascii="Arial" w:hAnsi="Arial"/>
                <w:lang w:val="fr-CA"/>
              </w:rPr>
            </w:pPr>
            <w:r w:rsidRPr="00540B2B">
              <w:rPr>
                <w:rFonts w:ascii="Arial" w:hAnsi="Arial"/>
                <w:lang w:val="fr-CA"/>
              </w:rPr>
              <w:t xml:space="preserve">Révision de la section </w:t>
            </w:r>
            <w:r w:rsidR="00376920" w:rsidRPr="00540B2B">
              <w:rPr>
                <w:rFonts w:ascii="Arial" w:hAnsi="Arial"/>
                <w:lang w:val="fr-CA"/>
              </w:rPr>
              <w:t>4.0</w:t>
            </w:r>
          </w:p>
          <w:p w:rsidR="00376920" w:rsidRPr="00540B2B" w:rsidRDefault="00376920" w:rsidP="00540B2B">
            <w:pPr>
              <w:pStyle w:val="ListParagraph"/>
              <w:numPr>
                <w:ilvl w:val="0"/>
                <w:numId w:val="37"/>
              </w:numPr>
              <w:spacing w:line="228" w:lineRule="auto"/>
              <w:contextualSpacing/>
              <w:rPr>
                <w:rFonts w:ascii="Arial" w:hAnsi="Arial"/>
                <w:lang w:val="fr-CA"/>
              </w:rPr>
            </w:pPr>
            <w:r w:rsidRPr="00540B2B">
              <w:rPr>
                <w:rFonts w:ascii="Arial" w:hAnsi="Arial"/>
                <w:lang w:val="fr-CA"/>
              </w:rPr>
              <w:t>R</w:t>
            </w:r>
            <w:r w:rsidR="00FE6F33" w:rsidRPr="00540B2B">
              <w:rPr>
                <w:rFonts w:ascii="Arial" w:hAnsi="Arial"/>
                <w:lang w:val="fr-CA"/>
              </w:rPr>
              <w:t>évision et renumérotation de la section</w:t>
            </w:r>
            <w:r w:rsidRPr="00540B2B">
              <w:rPr>
                <w:rFonts w:ascii="Arial" w:hAnsi="Arial"/>
                <w:lang w:val="fr-CA"/>
              </w:rPr>
              <w:t xml:space="preserve"> 6.0</w:t>
            </w:r>
          </w:p>
          <w:p w:rsidR="00376920" w:rsidRPr="00540B2B" w:rsidRDefault="00FE6F33" w:rsidP="00540B2B">
            <w:pPr>
              <w:pStyle w:val="ListParagraph"/>
              <w:numPr>
                <w:ilvl w:val="0"/>
                <w:numId w:val="37"/>
              </w:numPr>
              <w:spacing w:line="228" w:lineRule="auto"/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 w:rsidRPr="00540B2B">
              <w:rPr>
                <w:rFonts w:ascii="Arial" w:hAnsi="Arial" w:cs="Arial"/>
                <w:lang w:val="fr-CA"/>
              </w:rPr>
              <w:t>Mise à jour des références</w:t>
            </w:r>
          </w:p>
        </w:tc>
      </w:tr>
      <w:tr w:rsidR="00540B2B" w:rsidRPr="00EB7CFB" w:rsidTr="00540B2B">
        <w:tc>
          <w:tcPr>
            <w:tcW w:w="2358" w:type="dxa"/>
            <w:shd w:val="clear" w:color="auto" w:fill="auto"/>
          </w:tcPr>
          <w:p w:rsidR="00376920" w:rsidRPr="00540B2B" w:rsidRDefault="00FE6F33" w:rsidP="00540B2B">
            <w:pPr>
              <w:spacing w:line="228" w:lineRule="auto"/>
              <w:rPr>
                <w:rFonts w:ascii="Arial" w:hAnsi="Arial"/>
                <w:sz w:val="22"/>
                <w:szCs w:val="22"/>
                <w:lang w:val="fr-CA"/>
              </w:rPr>
            </w:pPr>
            <w:r w:rsidRPr="00540B2B">
              <w:rPr>
                <w:rFonts w:ascii="Arial" w:hAnsi="Arial"/>
                <w:sz w:val="22"/>
                <w:szCs w:val="22"/>
                <w:lang w:val="fr-CA"/>
              </w:rPr>
              <w:t xml:space="preserve">19 avril </w:t>
            </w:r>
            <w:r w:rsidR="00376920" w:rsidRPr="00540B2B">
              <w:rPr>
                <w:rFonts w:ascii="Arial" w:hAnsi="Arial"/>
                <w:sz w:val="22"/>
                <w:szCs w:val="22"/>
                <w:lang w:val="fr-CA"/>
              </w:rPr>
              <w:t>2016</w:t>
            </w:r>
          </w:p>
        </w:tc>
        <w:tc>
          <w:tcPr>
            <w:tcW w:w="6498" w:type="dxa"/>
            <w:shd w:val="clear" w:color="auto" w:fill="auto"/>
          </w:tcPr>
          <w:p w:rsidR="00376920" w:rsidRPr="00540B2B" w:rsidRDefault="00FE6F33" w:rsidP="00540B2B">
            <w:pPr>
              <w:pStyle w:val="ListParagraph"/>
              <w:numPr>
                <w:ilvl w:val="0"/>
                <w:numId w:val="37"/>
              </w:numPr>
              <w:spacing w:line="228" w:lineRule="auto"/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 w:rsidRPr="00540B2B">
              <w:rPr>
                <w:rFonts w:ascii="Arial" w:hAnsi="Arial"/>
                <w:sz w:val="22"/>
                <w:szCs w:val="22"/>
                <w:lang w:val="fr-CA"/>
              </w:rPr>
              <w:t>Retrait de toute mention à l’ancien formulaire de la SCS</w:t>
            </w:r>
            <w:r w:rsidR="00376920" w:rsidRPr="00540B2B">
              <w:rPr>
                <w:rFonts w:ascii="Arial" w:hAnsi="Arial"/>
                <w:sz w:val="22"/>
                <w:szCs w:val="22"/>
                <w:lang w:val="fr-CA"/>
              </w:rPr>
              <w:t xml:space="preserve"> F040587 </w:t>
            </w:r>
            <w:r w:rsidRPr="00540B2B">
              <w:rPr>
                <w:rFonts w:ascii="Arial" w:hAnsi="Arial"/>
                <w:sz w:val="22"/>
                <w:szCs w:val="22"/>
                <w:lang w:val="fr-CA"/>
              </w:rPr>
              <w:t xml:space="preserve">et </w:t>
            </w:r>
            <w:r w:rsidRPr="00EB7CFB">
              <w:rPr>
                <w:rFonts w:ascii="Arial" w:hAnsi="Arial"/>
                <w:sz w:val="22"/>
                <w:szCs w:val="22"/>
                <w:lang w:val="fr-CA"/>
              </w:rPr>
              <w:t>remplacement par un lien vers le nouveau formulaire</w:t>
            </w:r>
            <w:r w:rsidR="00376920" w:rsidRPr="00EB7CFB"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  <w:r w:rsidR="0078097E" w:rsidRPr="00EB7CFB">
              <w:rPr>
                <w:rFonts w:ascii="Arial" w:hAnsi="Arial"/>
                <w:sz w:val="22"/>
                <w:szCs w:val="22"/>
                <w:lang w:val="fr-CA"/>
              </w:rPr>
              <w:t xml:space="preserve">d’avis : </w:t>
            </w:r>
            <w:r w:rsidR="00376920" w:rsidRPr="00EB7CFB">
              <w:rPr>
                <w:rFonts w:ascii="Arial" w:hAnsi="Arial"/>
                <w:sz w:val="22"/>
                <w:szCs w:val="22"/>
                <w:lang w:val="fr-CA"/>
              </w:rPr>
              <w:t>(</w:t>
            </w:r>
            <w:hyperlink r:id="rId11" w:history="1">
              <w:r w:rsidR="00376920" w:rsidRPr="00EB7CFB">
                <w:rPr>
                  <w:rStyle w:val="Hyperlink"/>
                  <w:rFonts w:ascii="Arial" w:hAnsi="Arial"/>
                  <w:sz w:val="22"/>
                  <w:szCs w:val="22"/>
                  <w:lang w:val="fr-CA"/>
                </w:rPr>
                <w:t>http://www.transfusionmedicine.ca/sites/transfusionmedicine/files/articles/TDN_Notification_form_Oct2014.pdf</w:t>
              </w:r>
            </w:hyperlink>
            <w:r w:rsidR="00376920" w:rsidRPr="00EB7CFB">
              <w:rPr>
                <w:rFonts w:ascii="Arial" w:hAnsi="Arial"/>
                <w:sz w:val="22"/>
                <w:szCs w:val="22"/>
                <w:lang w:val="fr-CA"/>
              </w:rPr>
              <w:t xml:space="preserve"> )</w:t>
            </w:r>
          </w:p>
        </w:tc>
      </w:tr>
      <w:tr w:rsidR="00540B2B" w:rsidRPr="00EB7CFB" w:rsidTr="00540B2B">
        <w:tc>
          <w:tcPr>
            <w:tcW w:w="2358" w:type="dxa"/>
            <w:shd w:val="clear" w:color="auto" w:fill="auto"/>
          </w:tcPr>
          <w:p w:rsidR="00376920" w:rsidRPr="00540B2B" w:rsidRDefault="0078097E" w:rsidP="00540B2B">
            <w:pPr>
              <w:spacing w:line="228" w:lineRule="auto"/>
              <w:rPr>
                <w:rFonts w:ascii="Arial" w:hAnsi="Arial"/>
                <w:sz w:val="22"/>
                <w:szCs w:val="22"/>
                <w:lang w:val="fr-CA"/>
              </w:rPr>
            </w:pPr>
            <w:r w:rsidRPr="00540B2B">
              <w:rPr>
                <w:rFonts w:ascii="Arial" w:hAnsi="Arial"/>
                <w:sz w:val="22"/>
                <w:szCs w:val="22"/>
                <w:lang w:val="fr-CA"/>
              </w:rPr>
              <w:t>31 août 2017</w:t>
            </w:r>
          </w:p>
        </w:tc>
        <w:tc>
          <w:tcPr>
            <w:tcW w:w="6498" w:type="dxa"/>
            <w:shd w:val="clear" w:color="auto" w:fill="auto"/>
          </w:tcPr>
          <w:p w:rsidR="00376920" w:rsidRPr="00540B2B" w:rsidRDefault="0078097E" w:rsidP="00540B2B">
            <w:pPr>
              <w:pStyle w:val="ListParagraph"/>
              <w:numPr>
                <w:ilvl w:val="0"/>
                <w:numId w:val="37"/>
              </w:numPr>
              <w:spacing w:line="228" w:lineRule="auto"/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 w:rsidRPr="00540B2B">
              <w:rPr>
                <w:rFonts w:ascii="Arial" w:hAnsi="Arial"/>
                <w:sz w:val="22"/>
                <w:szCs w:val="22"/>
                <w:lang w:val="fr-CA"/>
              </w:rPr>
              <w:t xml:space="preserve">Mise à jour du lien au </w:t>
            </w:r>
            <w:r w:rsidRPr="00EB7CFB">
              <w:rPr>
                <w:rFonts w:ascii="Arial" w:hAnsi="Arial"/>
                <w:sz w:val="22"/>
                <w:szCs w:val="22"/>
                <w:lang w:val="fr-CA"/>
              </w:rPr>
              <w:t xml:space="preserve">formulaire d’avis : </w:t>
            </w:r>
            <w:r w:rsidR="00376920" w:rsidRPr="00EB7CFB">
              <w:rPr>
                <w:rFonts w:ascii="Arial" w:hAnsi="Arial"/>
                <w:sz w:val="22"/>
                <w:szCs w:val="22"/>
                <w:lang w:val="fr-CA"/>
              </w:rPr>
              <w:t xml:space="preserve">link to TDN Form </w:t>
            </w:r>
            <w:hyperlink r:id="rId12" w:history="1">
              <w:r w:rsidR="00376920" w:rsidRPr="00EB7CFB">
                <w:rPr>
                  <w:rStyle w:val="Hyperlink"/>
                  <w:lang w:val="fr-CA"/>
                </w:rPr>
                <w:t>https://professionaleducation.blood.ca/sites/msi/files/TDN_Notification_form_Oct2014.pdf</w:t>
              </w:r>
            </w:hyperlink>
          </w:p>
          <w:p w:rsidR="00376920" w:rsidRPr="00540B2B" w:rsidRDefault="0078097E" w:rsidP="00540B2B">
            <w:pPr>
              <w:pStyle w:val="ListParagraph"/>
              <w:numPr>
                <w:ilvl w:val="0"/>
                <w:numId w:val="37"/>
              </w:numPr>
              <w:spacing w:line="228" w:lineRule="auto"/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 w:rsidRPr="00540B2B">
              <w:rPr>
                <w:rFonts w:ascii="Arial" w:hAnsi="Arial"/>
                <w:sz w:val="22"/>
                <w:szCs w:val="22"/>
                <w:lang w:val="fr-CA"/>
              </w:rPr>
              <w:t>Changement de numéro de procédure de CAQ</w:t>
            </w:r>
            <w:r w:rsidR="00376920" w:rsidRPr="00540B2B">
              <w:rPr>
                <w:rFonts w:ascii="Arial" w:hAnsi="Arial"/>
                <w:sz w:val="22"/>
                <w:szCs w:val="22"/>
                <w:lang w:val="fr-CA"/>
              </w:rPr>
              <w:t>.01</w:t>
            </w:r>
            <w:r w:rsidR="00376920" w:rsidRPr="00EB7CFB">
              <w:rPr>
                <w:rFonts w:ascii="Arial" w:hAnsi="Arial"/>
                <w:sz w:val="22"/>
                <w:szCs w:val="22"/>
                <w:lang w:val="fr-CA"/>
              </w:rPr>
              <w:t>0</w:t>
            </w:r>
            <w:r w:rsidR="00376920" w:rsidRPr="00540B2B"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  <w:r w:rsidRPr="00540B2B">
              <w:rPr>
                <w:rFonts w:ascii="Arial" w:hAnsi="Arial"/>
                <w:sz w:val="22"/>
                <w:szCs w:val="22"/>
                <w:lang w:val="fr-CA"/>
              </w:rPr>
              <w:t>à CAQ</w:t>
            </w:r>
            <w:r w:rsidR="00376920" w:rsidRPr="00540B2B">
              <w:rPr>
                <w:rFonts w:ascii="Arial" w:hAnsi="Arial"/>
                <w:sz w:val="22"/>
                <w:szCs w:val="22"/>
                <w:lang w:val="fr-CA"/>
              </w:rPr>
              <w:t>.020</w:t>
            </w:r>
          </w:p>
        </w:tc>
      </w:tr>
    </w:tbl>
    <w:p w:rsidR="00D820F1" w:rsidRPr="0042300F" w:rsidRDefault="00D820F1" w:rsidP="00D820F1">
      <w:pPr>
        <w:rPr>
          <w:rFonts w:ascii="Arial" w:hAnsi="Arial"/>
          <w:color w:val="000000"/>
          <w:sz w:val="24"/>
          <w:lang w:val="fr-CA"/>
        </w:rPr>
      </w:pPr>
    </w:p>
    <w:sectPr w:rsidR="00D820F1" w:rsidRPr="0042300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166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F8" w:rsidRDefault="00286BF8">
      <w:r>
        <w:separator/>
      </w:r>
    </w:p>
  </w:endnote>
  <w:endnote w:type="continuationSeparator" w:id="0">
    <w:p w:rsidR="00286BF8" w:rsidRDefault="0028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D5" w:rsidRDefault="00531DD5"/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531DD5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531DD5" w:rsidRDefault="00531DD5">
          <w:pPr>
            <w:pStyle w:val="Footer"/>
            <w:jc w:val="center"/>
            <w:rPr>
              <w:sz w:val="8"/>
            </w:rPr>
          </w:pPr>
        </w:p>
        <w:p w:rsidR="00531DD5" w:rsidRDefault="00EE0830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>
                <wp:extent cx="704215" cy="556260"/>
                <wp:effectExtent l="0" t="0" r="635" b="0"/>
                <wp:docPr id="2" name="Picture 2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531DD5" w:rsidRDefault="00531DD5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531DD5" w:rsidRPr="00EB7CFB" w:rsidRDefault="00D820F1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C06618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C06618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l’Ontario</w:t>
          </w:r>
          <w:r w:rsidRPr="00EB7CFB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531DD5" w:rsidRPr="00EB7CFB" w:rsidRDefault="00531DD5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531DD5" w:rsidRDefault="00531DD5" w:rsidP="00D820F1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ADM.003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E0830">
            <w:rPr>
              <w:rFonts w:ascii="Arial" w:hAnsi="Arial"/>
              <w:noProof/>
              <w:snapToGrid w:val="0"/>
              <w:sz w:val="18"/>
            </w:rPr>
            <w:t>6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E0830">
            <w:rPr>
              <w:rFonts w:ascii="Arial" w:hAnsi="Arial"/>
              <w:noProof/>
              <w:snapToGrid w:val="0"/>
              <w:sz w:val="18"/>
            </w:rPr>
            <w:t>6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531DD5" w:rsidRDefault="00531D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531DD5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531DD5" w:rsidRDefault="00531DD5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531DD5" w:rsidRDefault="00EE0830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>
                <wp:extent cx="704215" cy="556260"/>
                <wp:effectExtent l="0" t="0" r="635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531DD5" w:rsidRDefault="00531DD5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531DD5" w:rsidRPr="00EB7CFB" w:rsidRDefault="00D820F1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C06618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C06618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l’Ontario</w:t>
          </w:r>
          <w:r w:rsidRPr="00EB7CFB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531DD5" w:rsidRPr="00EB7CFB" w:rsidRDefault="00531DD5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531DD5" w:rsidRDefault="00531DD5" w:rsidP="00D820F1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ADM.003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E0830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E0830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531DD5" w:rsidRDefault="00531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F8" w:rsidRDefault="00286BF8">
      <w:r>
        <w:separator/>
      </w:r>
    </w:p>
  </w:footnote>
  <w:footnote w:type="continuationSeparator" w:id="0">
    <w:p w:rsidR="00286BF8" w:rsidRDefault="0028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D5" w:rsidRPr="00EB7CFB" w:rsidRDefault="00531DD5" w:rsidP="00861DB1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  <w:r w:rsidRPr="00EB7CFB">
      <w:rPr>
        <w:rFonts w:ascii="Arial" w:hAnsi="Arial"/>
        <w:b/>
        <w:color w:val="000000"/>
        <w:sz w:val="28"/>
        <w:lang w:val="fr-CA"/>
      </w:rPr>
      <w:t>Processus de retraçage des receveurs et des donneurs</w:t>
    </w:r>
  </w:p>
  <w:p w:rsidR="00531DD5" w:rsidRPr="00EB7CFB" w:rsidRDefault="00531DD5">
    <w:pPr>
      <w:pStyle w:val="Header"/>
      <w:jc w:val="center"/>
      <w:rPr>
        <w:rFonts w:ascii="Arial" w:hAnsi="Arial"/>
        <w:sz w:val="18"/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D5" w:rsidRDefault="00EE0830">
    <w:pPr>
      <w:pStyle w:val="Header"/>
    </w:pPr>
    <w:r>
      <w:rPr>
        <w:rFonts w:ascii="Verdana" w:hAnsi="Verdana"/>
        <w:noProof/>
        <w:sz w:val="8"/>
        <w:lang w:val="en-CA" w:eastAsia="en-CA"/>
      </w:rPr>
      <w:drawing>
        <wp:inline distT="0" distB="0" distL="0" distR="0">
          <wp:extent cx="1711325" cy="574675"/>
          <wp:effectExtent l="0" t="0" r="3175" b="0"/>
          <wp:docPr id="1" name="Picture 1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0F1" w:rsidRPr="00E37118" w:rsidRDefault="00D820F1" w:rsidP="00D820F1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E37118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D820F1" w:rsidRPr="00E37118" w:rsidRDefault="00D820F1" w:rsidP="00D820F1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E37118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531DD5" w:rsidRPr="000B0E2B" w:rsidRDefault="00531DD5">
    <w:pPr>
      <w:pStyle w:val="Header"/>
      <w:jc w:val="center"/>
      <w:rPr>
        <w:rFonts w:ascii="Arial" w:hAnsi="Arial" w:cs="Arial"/>
        <w:b/>
        <w:bCs/>
        <w:color w:val="000000"/>
        <w:kern w:val="24"/>
        <w:sz w:val="22"/>
        <w:lang w:val="fr-CA"/>
      </w:rPr>
    </w:pPr>
  </w:p>
  <w:p w:rsidR="00531DD5" w:rsidRPr="000B0E2B" w:rsidRDefault="00531DD5" w:rsidP="001A73AC">
    <w:pPr>
      <w:pStyle w:val="Header"/>
      <w:jc w:val="center"/>
      <w:rPr>
        <w:rFonts w:ascii="Arial" w:hAnsi="Arial" w:cs="Arial"/>
        <w:b/>
        <w:bCs/>
        <w:color w:val="000000"/>
        <w:kern w:val="24"/>
        <w:lang w:val="fr-CA"/>
      </w:rPr>
    </w:pPr>
    <w:r w:rsidRPr="000B0E2B">
      <w:rPr>
        <w:rFonts w:ascii="Arial" w:hAnsi="Arial"/>
        <w:b/>
        <w:color w:val="000000"/>
        <w:sz w:val="28"/>
        <w:lang w:val="fr-CA"/>
      </w:rPr>
      <w:t>Processus de retraçage des receveurs et des donneurs</w:t>
    </w:r>
  </w:p>
  <w:p w:rsidR="00531DD5" w:rsidRPr="000B0E2B" w:rsidRDefault="00531DD5">
    <w:pPr>
      <w:pStyle w:val="Header"/>
      <w:jc w:val="center"/>
      <w:rPr>
        <w:rFonts w:ascii="Arial" w:hAnsi="Arial" w:cs="Arial"/>
        <w:b/>
        <w:bCs/>
        <w:color w:val="000000"/>
        <w:kern w:val="24"/>
        <w:lang w:val="fr-CA"/>
      </w:rPr>
    </w:pPr>
  </w:p>
  <w:p w:rsidR="00531DD5" w:rsidRPr="000B0E2B" w:rsidRDefault="00531DD5">
    <w:pPr>
      <w:pStyle w:val="Header"/>
      <w:jc w:val="center"/>
      <w:rPr>
        <w:rFonts w:ascii="Arial" w:hAnsi="Arial" w:cs="Arial"/>
        <w:b/>
        <w:bCs/>
        <w:color w:val="000000"/>
        <w:kern w:val="24"/>
        <w:lang w:val="fr-CA"/>
      </w:rPr>
    </w:pPr>
    <w:r w:rsidRPr="000B0E2B">
      <w:rPr>
        <w:rFonts w:ascii="Arial" w:hAnsi="Arial" w:cs="Arial"/>
        <w:b/>
        <w:bCs/>
        <w:color w:val="000000"/>
        <w:lang w:val="fr-CA"/>
      </w:rPr>
      <w:tab/>
    </w:r>
    <w:r w:rsidR="00EE0830">
      <w:rPr>
        <w:noProof/>
        <w:color w:val="000000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  <w:r w:rsidRPr="000B0E2B">
      <w:rPr>
        <w:rFonts w:ascii="Arial" w:hAnsi="Arial" w:cs="Arial"/>
        <w:b/>
        <w:bCs/>
        <w:color w:val="000000"/>
        <w:lang w:val="fr-CA"/>
      </w:rPr>
      <w:tab/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531DD5" w:rsidRPr="000B0E2B">
      <w:tc>
        <w:tcPr>
          <w:tcW w:w="4428" w:type="dxa"/>
        </w:tcPr>
        <w:p w:rsidR="00531DD5" w:rsidRPr="000B0E2B" w:rsidRDefault="00A97A0D" w:rsidP="00045BEA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>
            <w:rPr>
              <w:rFonts w:ascii="Arial" w:hAnsi="Arial" w:cs="Arial"/>
              <w:color w:val="000000"/>
              <w:lang w:val="fr-CA"/>
            </w:rPr>
            <w:t>Approbation </w:t>
          </w:r>
          <w:r w:rsidR="00531DD5" w:rsidRPr="000B0E2B">
            <w:rPr>
              <w:rFonts w:ascii="Arial" w:hAnsi="Arial" w:cs="Arial"/>
              <w:color w:val="000000"/>
              <w:lang w:val="fr-CA"/>
            </w:rPr>
            <w:t>:</w:t>
          </w:r>
          <w:r w:rsidR="00E95C3C">
            <w:rPr>
              <w:rFonts w:ascii="Arial" w:hAnsi="Arial" w:cs="Arial"/>
              <w:color w:val="000000"/>
              <w:lang w:val="fr-CA"/>
            </w:rPr>
            <w:t xml:space="preserve"> </w:t>
          </w:r>
        </w:p>
      </w:tc>
      <w:tc>
        <w:tcPr>
          <w:tcW w:w="4428" w:type="dxa"/>
        </w:tcPr>
        <w:p w:rsidR="00531DD5" w:rsidRPr="000B0E2B" w:rsidRDefault="00531DD5" w:rsidP="001A73AC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 w:rsidRPr="000B0E2B">
            <w:rPr>
              <w:rFonts w:ascii="Arial" w:hAnsi="Arial" w:cs="Arial"/>
              <w:color w:val="000000"/>
              <w:lang w:val="fr-CA"/>
            </w:rPr>
            <w:t>Document n</w:t>
          </w:r>
          <w:r w:rsidRPr="000B0E2B">
            <w:rPr>
              <w:rFonts w:ascii="Arial" w:hAnsi="Arial" w:cs="Arial"/>
              <w:color w:val="000000"/>
              <w:vertAlign w:val="superscript"/>
              <w:lang w:val="fr-CA"/>
            </w:rPr>
            <w:t>o</w:t>
          </w:r>
          <w:r w:rsidRPr="000B0E2B">
            <w:rPr>
              <w:rFonts w:ascii="Arial" w:hAnsi="Arial" w:cs="Arial"/>
              <w:color w:val="000000"/>
              <w:lang w:val="fr-CA"/>
            </w:rPr>
            <w:t xml:space="preserve"> : ADM.003</w:t>
          </w:r>
        </w:p>
      </w:tc>
    </w:tr>
    <w:tr w:rsidR="00531DD5" w:rsidRPr="000B0E2B">
      <w:tc>
        <w:tcPr>
          <w:tcW w:w="4428" w:type="dxa"/>
        </w:tcPr>
        <w:p w:rsidR="00531DD5" w:rsidRPr="000B0E2B" w:rsidRDefault="00531DD5" w:rsidP="001A73AC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 w:rsidRPr="000B0E2B">
            <w:rPr>
              <w:rFonts w:ascii="Arial" w:hAnsi="Arial" w:cs="Arial"/>
              <w:color w:val="000000"/>
              <w:lang w:val="fr-CA"/>
            </w:rPr>
            <w:t xml:space="preserve">Date de </w:t>
          </w:r>
          <w:r w:rsidR="00A97A0D">
            <w:rPr>
              <w:rFonts w:ascii="Arial" w:hAnsi="Arial" w:cs="Arial"/>
              <w:color w:val="000000"/>
              <w:lang w:val="fr-CA"/>
            </w:rPr>
            <w:t>publication </w:t>
          </w:r>
          <w:r w:rsidRPr="000B0E2B">
            <w:rPr>
              <w:rFonts w:ascii="Arial" w:hAnsi="Arial" w:cs="Arial"/>
              <w:color w:val="000000"/>
              <w:lang w:val="fr-CA"/>
            </w:rPr>
            <w:t>: 2006/0</w:t>
          </w:r>
          <w:r>
            <w:rPr>
              <w:rFonts w:ascii="Arial" w:hAnsi="Arial" w:cs="Arial"/>
              <w:color w:val="000000"/>
              <w:lang w:val="fr-CA"/>
            </w:rPr>
            <w:t>9/21</w:t>
          </w:r>
        </w:p>
      </w:tc>
      <w:tc>
        <w:tcPr>
          <w:tcW w:w="4428" w:type="dxa"/>
        </w:tcPr>
        <w:p w:rsidR="00531DD5" w:rsidRPr="000B0E2B" w:rsidRDefault="00A97A0D" w:rsidP="001A73AC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>
            <w:rPr>
              <w:rFonts w:ascii="Arial" w:hAnsi="Arial" w:cs="Arial"/>
              <w:color w:val="000000"/>
              <w:lang w:val="fr-CA"/>
            </w:rPr>
            <w:t>Catégorie </w:t>
          </w:r>
          <w:r w:rsidR="00531DD5" w:rsidRPr="000B0E2B">
            <w:rPr>
              <w:rFonts w:ascii="Arial" w:hAnsi="Arial" w:cs="Arial"/>
              <w:color w:val="000000"/>
              <w:lang w:val="fr-CA"/>
            </w:rPr>
            <w:t>: Administration</w:t>
          </w:r>
        </w:p>
      </w:tc>
    </w:tr>
    <w:tr w:rsidR="00531DD5" w:rsidRPr="000B0E2B">
      <w:tc>
        <w:tcPr>
          <w:tcW w:w="4428" w:type="dxa"/>
        </w:tcPr>
        <w:p w:rsidR="00531DD5" w:rsidRDefault="00531DD5" w:rsidP="001A73AC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0B0E2B">
            <w:rPr>
              <w:rFonts w:ascii="Arial" w:hAnsi="Arial" w:cs="Arial"/>
              <w:color w:val="000000"/>
              <w:lang w:val="fr-CA"/>
            </w:rPr>
            <w:t>Date de révision</w:t>
          </w:r>
          <w:r>
            <w:rPr>
              <w:rFonts w:ascii="Arial" w:hAnsi="Arial" w:cs="Arial"/>
              <w:color w:val="000000"/>
              <w:lang w:val="fr-CA"/>
            </w:rPr>
            <w:t> :</w:t>
          </w:r>
          <w:r w:rsidR="00C43CB8">
            <w:rPr>
              <w:rFonts w:ascii="Arial" w:hAnsi="Arial" w:cs="Arial"/>
              <w:color w:val="000000"/>
              <w:lang w:val="fr-CA"/>
            </w:rPr>
            <w:t xml:space="preserve"> </w:t>
          </w:r>
          <w:r w:rsidR="00E95C3C">
            <w:rPr>
              <w:rFonts w:ascii="Arial" w:hAnsi="Arial" w:cs="Arial"/>
              <w:color w:val="000000"/>
              <w:lang w:val="fr-CA"/>
            </w:rPr>
            <w:t>2009/12/31</w:t>
          </w:r>
          <w:r w:rsidR="00045BEA">
            <w:rPr>
              <w:rFonts w:ascii="Arial" w:hAnsi="Arial" w:cs="Arial"/>
              <w:color w:val="000000"/>
              <w:lang w:val="fr-CA"/>
            </w:rPr>
            <w:t>; 2015/08/10</w:t>
          </w:r>
        </w:p>
        <w:p w:rsidR="00045BEA" w:rsidRPr="000B0E2B" w:rsidRDefault="00045BEA" w:rsidP="001A73AC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>
            <w:rPr>
              <w:rFonts w:ascii="Arial" w:hAnsi="Arial" w:cs="Arial"/>
              <w:color w:val="000000"/>
              <w:lang w:val="fr-CA"/>
            </w:rPr>
            <w:t>2016/04/19; 2017/08/31</w:t>
          </w:r>
          <w:r>
            <w:rPr>
              <w:rFonts w:ascii="Arial" w:hAnsi="Arial" w:cs="Arial"/>
              <w:color w:val="000000"/>
              <w:lang w:val="fr-CA"/>
            </w:rPr>
            <w:tab/>
          </w:r>
        </w:p>
      </w:tc>
      <w:tc>
        <w:tcPr>
          <w:tcW w:w="4428" w:type="dxa"/>
        </w:tcPr>
        <w:p w:rsidR="00531DD5" w:rsidRPr="000B0E2B" w:rsidRDefault="00A97A0D" w:rsidP="001A73AC">
          <w:pPr>
            <w:pStyle w:val="Header"/>
            <w:rPr>
              <w:rFonts w:ascii="Arial" w:hAnsi="Arial" w:cs="Arial"/>
              <w:color w:val="000000"/>
              <w:kern w:val="24"/>
              <w:lang w:val="fr-CA"/>
            </w:rPr>
          </w:pPr>
          <w:r>
            <w:rPr>
              <w:rFonts w:ascii="Arial" w:hAnsi="Arial" w:cs="Arial"/>
              <w:color w:val="000000"/>
              <w:lang w:val="fr-CA"/>
            </w:rPr>
            <w:t>Pages </w:t>
          </w:r>
          <w:r w:rsidR="00531DD5" w:rsidRPr="000B0E2B">
            <w:rPr>
              <w:rFonts w:ascii="Arial" w:hAnsi="Arial" w:cs="Arial"/>
              <w:color w:val="000000"/>
              <w:lang w:val="fr-CA"/>
            </w:rPr>
            <w:t xml:space="preserve">: </w:t>
          </w:r>
          <w:r w:rsidR="00531DD5" w:rsidRPr="000B0E2B">
            <w:rPr>
              <w:rFonts w:ascii="Arial" w:hAnsi="Arial" w:cs="Arial"/>
              <w:color w:val="000000"/>
              <w:lang w:val="fr-CA"/>
            </w:rPr>
            <w:fldChar w:fldCharType="begin"/>
          </w:r>
          <w:r w:rsidR="00531DD5" w:rsidRPr="000B0E2B">
            <w:rPr>
              <w:rFonts w:ascii="Arial" w:hAnsi="Arial" w:cs="Arial"/>
              <w:color w:val="000000"/>
              <w:lang w:val="fr-CA"/>
            </w:rPr>
            <w:instrText xml:space="preserve"> NUMPAGES </w:instrText>
          </w:r>
          <w:r w:rsidR="00531DD5" w:rsidRPr="000B0E2B">
            <w:rPr>
              <w:rFonts w:ascii="Arial" w:hAnsi="Arial" w:cs="Arial"/>
              <w:color w:val="000000"/>
              <w:lang w:val="fr-CA"/>
            </w:rPr>
            <w:fldChar w:fldCharType="separate"/>
          </w:r>
          <w:r w:rsidR="00EE0830">
            <w:rPr>
              <w:rFonts w:ascii="Arial" w:hAnsi="Arial" w:cs="Arial"/>
              <w:noProof/>
              <w:color w:val="000000"/>
              <w:lang w:val="fr-CA"/>
            </w:rPr>
            <w:t>1</w:t>
          </w:r>
          <w:r w:rsidR="00531DD5" w:rsidRPr="000B0E2B">
            <w:rPr>
              <w:rFonts w:ascii="Arial" w:hAnsi="Arial" w:cs="Arial"/>
              <w:color w:val="000000"/>
              <w:lang w:val="fr-CA"/>
            </w:rPr>
            <w:fldChar w:fldCharType="end"/>
          </w:r>
        </w:p>
      </w:tc>
    </w:tr>
  </w:tbl>
  <w:p w:rsidR="00531DD5" w:rsidRPr="000B0E2B" w:rsidRDefault="00EE0830">
    <w:pPr>
      <w:pStyle w:val="Header"/>
      <w:rPr>
        <w:rFonts w:ascii="Arial" w:hAnsi="Arial" w:cs="Arial"/>
        <w:color w:val="000000"/>
        <w:kern w:val="24"/>
        <w:lang w:val="fr-CA"/>
      </w:rPr>
    </w:pPr>
    <w:r>
      <w:rPr>
        <w:noProof/>
        <w:color w:val="00000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654"/>
    <w:multiLevelType w:val="multilevel"/>
    <w:tmpl w:val="F44C95E0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1800"/>
      </w:pPr>
      <w:rPr>
        <w:rFonts w:hint="default"/>
      </w:rPr>
    </w:lvl>
  </w:abstractNum>
  <w:abstractNum w:abstractNumId="1">
    <w:nsid w:val="06DB24C4"/>
    <w:multiLevelType w:val="hybridMultilevel"/>
    <w:tmpl w:val="425C2D30"/>
    <w:lvl w:ilvl="0" w:tplc="5A62C9DA">
      <w:start w:val="1"/>
      <w:numFmt w:val="bullet"/>
      <w:lvlText w:val="-"/>
      <w:lvlJc w:val="left"/>
      <w:pPr>
        <w:tabs>
          <w:tab w:val="num" w:pos="1728"/>
        </w:tabs>
        <w:ind w:left="1728" w:hanging="288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D16EC6"/>
    <w:multiLevelType w:val="multilevel"/>
    <w:tmpl w:val="54666056"/>
    <w:lvl w:ilvl="0">
      <w:start w:val="1"/>
      <w:numFmt w:val="decimal"/>
      <w:lvlText w:val="%1.0"/>
      <w:lvlJc w:val="left"/>
      <w:pPr>
        <w:tabs>
          <w:tab w:val="num" w:pos="990"/>
        </w:tabs>
        <w:ind w:left="99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BE740E3"/>
    <w:multiLevelType w:val="multilevel"/>
    <w:tmpl w:val="2EBA10F0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CF1276E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D0478B1"/>
    <w:multiLevelType w:val="multilevel"/>
    <w:tmpl w:val="FC9C70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sz w:val="24"/>
      </w:rPr>
    </w:lvl>
  </w:abstractNum>
  <w:abstractNum w:abstractNumId="6">
    <w:nsid w:val="11077EBA"/>
    <w:multiLevelType w:val="singleLevel"/>
    <w:tmpl w:val="E4BE0C5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7">
    <w:nsid w:val="17280B6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7128B2"/>
    <w:multiLevelType w:val="multilevel"/>
    <w:tmpl w:val="672EE91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F791C94"/>
    <w:multiLevelType w:val="multilevel"/>
    <w:tmpl w:val="1C66CB1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2734424C"/>
    <w:multiLevelType w:val="multilevel"/>
    <w:tmpl w:val="581C7B1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>
    <w:nsid w:val="27937C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82D7201"/>
    <w:multiLevelType w:val="multilevel"/>
    <w:tmpl w:val="672EE91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F6D151D"/>
    <w:multiLevelType w:val="multilevel"/>
    <w:tmpl w:val="F44C95E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6">
    <w:nsid w:val="31B6471F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8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4BC5EC4"/>
    <w:multiLevelType w:val="multilevel"/>
    <w:tmpl w:val="425C2D30"/>
    <w:lvl w:ilvl="0">
      <w:start w:val="1"/>
      <w:numFmt w:val="bullet"/>
      <w:lvlText w:val="-"/>
      <w:lvlJc w:val="left"/>
      <w:pPr>
        <w:tabs>
          <w:tab w:val="num" w:pos="1728"/>
        </w:tabs>
        <w:ind w:left="1728" w:hanging="288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5B814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7B83FC7"/>
    <w:multiLevelType w:val="multilevel"/>
    <w:tmpl w:val="B198993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8ED2817"/>
    <w:multiLevelType w:val="hybridMultilevel"/>
    <w:tmpl w:val="614E7B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4E58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C3D38D7"/>
    <w:multiLevelType w:val="multilevel"/>
    <w:tmpl w:val="F44C95E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>
    <w:nsid w:val="3F2D5252"/>
    <w:multiLevelType w:val="singleLevel"/>
    <w:tmpl w:val="BE160752"/>
    <w:lvl w:ilvl="0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90F7C4A"/>
    <w:multiLevelType w:val="hybridMultilevel"/>
    <w:tmpl w:val="EAC073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4B6640B6"/>
    <w:multiLevelType w:val="multilevel"/>
    <w:tmpl w:val="B254CFE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E8457F8"/>
    <w:multiLevelType w:val="hybridMultilevel"/>
    <w:tmpl w:val="2C0663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12A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49F1E2D"/>
    <w:multiLevelType w:val="multilevel"/>
    <w:tmpl w:val="97D8C8DC"/>
    <w:lvl w:ilvl="0">
      <w:start w:val="7"/>
      <w:numFmt w:val="decimal"/>
      <w:lvlText w:val="%1"/>
      <w:lvlJc w:val="left"/>
      <w:pPr>
        <w:ind w:left="809" w:hanging="525"/>
      </w:pPr>
      <w:rPr>
        <w:rFonts w:hint="default"/>
      </w:rPr>
    </w:lvl>
    <w:lvl w:ilvl="1"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583707E5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CD17FBA"/>
    <w:multiLevelType w:val="multilevel"/>
    <w:tmpl w:val="B52278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245" w:hanging="525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33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4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54300E5"/>
    <w:multiLevelType w:val="multilevel"/>
    <w:tmpl w:val="F44C95E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6">
    <w:nsid w:val="66A5195A"/>
    <w:multiLevelType w:val="multilevel"/>
    <w:tmpl w:val="B254CFE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9011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E63DD8"/>
    <w:multiLevelType w:val="singleLevel"/>
    <w:tmpl w:val="6A2EF750"/>
    <w:lvl w:ilvl="0">
      <w:start w:val="6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43736BA"/>
    <w:multiLevelType w:val="multilevel"/>
    <w:tmpl w:val="5254C9D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5AD30F0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95B63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FEA0966"/>
    <w:multiLevelType w:val="hybridMultilevel"/>
    <w:tmpl w:val="77346F18"/>
    <w:lvl w:ilvl="0" w:tplc="0C0C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3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0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7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7"/>
  </w:num>
  <w:num w:numId="4">
    <w:abstractNumId w:val="15"/>
  </w:num>
  <w:num w:numId="5">
    <w:abstractNumId w:val="43"/>
  </w:num>
  <w:num w:numId="6">
    <w:abstractNumId w:val="41"/>
  </w:num>
  <w:num w:numId="7">
    <w:abstractNumId w:val="38"/>
  </w:num>
  <w:num w:numId="8">
    <w:abstractNumId w:val="8"/>
  </w:num>
  <w:num w:numId="9">
    <w:abstractNumId w:val="34"/>
  </w:num>
  <w:num w:numId="10">
    <w:abstractNumId w:val="25"/>
  </w:num>
  <w:num w:numId="11">
    <w:abstractNumId w:val="23"/>
  </w:num>
  <w:num w:numId="12">
    <w:abstractNumId w:val="44"/>
  </w:num>
  <w:num w:numId="13">
    <w:abstractNumId w:val="12"/>
  </w:num>
  <w:num w:numId="14">
    <w:abstractNumId w:val="18"/>
  </w:num>
  <w:num w:numId="15">
    <w:abstractNumId w:val="6"/>
  </w:num>
  <w:num w:numId="16">
    <w:abstractNumId w:val="18"/>
  </w:num>
  <w:num w:numId="17">
    <w:abstractNumId w:val="37"/>
  </w:num>
  <w:num w:numId="18">
    <w:abstractNumId w:val="18"/>
  </w:num>
  <w:num w:numId="19">
    <w:abstractNumId w:val="11"/>
  </w:num>
  <w:num w:numId="20">
    <w:abstractNumId w:val="10"/>
  </w:num>
  <w:num w:numId="21">
    <w:abstractNumId w:val="39"/>
  </w:num>
  <w:num w:numId="22">
    <w:abstractNumId w:val="29"/>
  </w:num>
  <w:num w:numId="23">
    <w:abstractNumId w:val="20"/>
  </w:num>
  <w:num w:numId="24">
    <w:abstractNumId w:val="7"/>
  </w:num>
  <w:num w:numId="25">
    <w:abstractNumId w:val="1"/>
  </w:num>
  <w:num w:numId="26">
    <w:abstractNumId w:val="4"/>
  </w:num>
  <w:num w:numId="27">
    <w:abstractNumId w:val="36"/>
  </w:num>
  <w:num w:numId="28">
    <w:abstractNumId w:val="27"/>
  </w:num>
  <w:num w:numId="29">
    <w:abstractNumId w:val="19"/>
  </w:num>
  <w:num w:numId="30">
    <w:abstractNumId w:val="26"/>
  </w:num>
  <w:num w:numId="31">
    <w:abstractNumId w:val="13"/>
  </w:num>
  <w:num w:numId="32">
    <w:abstractNumId w:val="35"/>
  </w:num>
  <w:num w:numId="33">
    <w:abstractNumId w:val="21"/>
  </w:num>
  <w:num w:numId="34">
    <w:abstractNumId w:val="30"/>
  </w:num>
  <w:num w:numId="35">
    <w:abstractNumId w:val="28"/>
  </w:num>
  <w:num w:numId="36">
    <w:abstractNumId w:val="2"/>
  </w:num>
  <w:num w:numId="37">
    <w:abstractNumId w:val="22"/>
  </w:num>
  <w:num w:numId="38">
    <w:abstractNumId w:val="0"/>
  </w:num>
  <w:num w:numId="39">
    <w:abstractNumId w:val="9"/>
  </w:num>
  <w:num w:numId="40">
    <w:abstractNumId w:val="14"/>
  </w:num>
  <w:num w:numId="41">
    <w:abstractNumId w:val="24"/>
  </w:num>
  <w:num w:numId="42">
    <w:abstractNumId w:val="32"/>
  </w:num>
  <w:num w:numId="43">
    <w:abstractNumId w:val="40"/>
  </w:num>
  <w:num w:numId="44">
    <w:abstractNumId w:val="3"/>
  </w:num>
  <w:num w:numId="45">
    <w:abstractNumId w:val="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0D"/>
    <w:rsid w:val="00045BEA"/>
    <w:rsid w:val="00062321"/>
    <w:rsid w:val="000B0E2B"/>
    <w:rsid w:val="00142AA6"/>
    <w:rsid w:val="001548AD"/>
    <w:rsid w:val="00183289"/>
    <w:rsid w:val="001A73AC"/>
    <w:rsid w:val="001E2FD3"/>
    <w:rsid w:val="001F180D"/>
    <w:rsid w:val="00230F1B"/>
    <w:rsid w:val="00237BC9"/>
    <w:rsid w:val="002758A8"/>
    <w:rsid w:val="00286BF8"/>
    <w:rsid w:val="002D2251"/>
    <w:rsid w:val="00376920"/>
    <w:rsid w:val="00392B38"/>
    <w:rsid w:val="003C1838"/>
    <w:rsid w:val="00400442"/>
    <w:rsid w:val="0042300F"/>
    <w:rsid w:val="004B5DB5"/>
    <w:rsid w:val="004D3B4C"/>
    <w:rsid w:val="00531DD5"/>
    <w:rsid w:val="00540B2B"/>
    <w:rsid w:val="005423EF"/>
    <w:rsid w:val="005530A4"/>
    <w:rsid w:val="00586180"/>
    <w:rsid w:val="005B2301"/>
    <w:rsid w:val="005B6049"/>
    <w:rsid w:val="005D5C7C"/>
    <w:rsid w:val="005F57CF"/>
    <w:rsid w:val="006447AB"/>
    <w:rsid w:val="006503A7"/>
    <w:rsid w:val="00662782"/>
    <w:rsid w:val="006B650D"/>
    <w:rsid w:val="006D7FD0"/>
    <w:rsid w:val="006E3E63"/>
    <w:rsid w:val="007113DC"/>
    <w:rsid w:val="00775AA3"/>
    <w:rsid w:val="0078097E"/>
    <w:rsid w:val="007C54A4"/>
    <w:rsid w:val="007E40EC"/>
    <w:rsid w:val="0084036C"/>
    <w:rsid w:val="00861DB1"/>
    <w:rsid w:val="00865ED9"/>
    <w:rsid w:val="009409AB"/>
    <w:rsid w:val="009521C8"/>
    <w:rsid w:val="00960799"/>
    <w:rsid w:val="009845B2"/>
    <w:rsid w:val="009D02FC"/>
    <w:rsid w:val="00A76461"/>
    <w:rsid w:val="00A97A0D"/>
    <w:rsid w:val="00B67281"/>
    <w:rsid w:val="00B849E2"/>
    <w:rsid w:val="00C43CB8"/>
    <w:rsid w:val="00CA7C59"/>
    <w:rsid w:val="00CD38C2"/>
    <w:rsid w:val="00D1245C"/>
    <w:rsid w:val="00D820F1"/>
    <w:rsid w:val="00DA307E"/>
    <w:rsid w:val="00E54ABA"/>
    <w:rsid w:val="00E95C3C"/>
    <w:rsid w:val="00EB7CFB"/>
    <w:rsid w:val="00ED691C"/>
    <w:rsid w:val="00EE0830"/>
    <w:rsid w:val="00EE6C3C"/>
    <w:rsid w:val="00F06A7C"/>
    <w:rsid w:val="00F231F7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center" w:pos="4680"/>
        <w:tab w:val="right" w:pos="9360"/>
      </w:tabs>
      <w:suppressAutoHyphens/>
    </w:pPr>
    <w:rPr>
      <w:spacing w:val="-2"/>
      <w:sz w:val="24"/>
      <w:lang w:val="en-GB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b/>
      <w:spacing w:val="-2"/>
      <w:sz w:val="24"/>
      <w:lang w:val="en-GB"/>
    </w:rPr>
  </w:style>
  <w:style w:type="paragraph" w:styleId="BodyTextIndent3">
    <w:name w:val="Body Text Indent 3"/>
    <w:basedOn w:val="Normal"/>
    <w:pPr>
      <w:tabs>
        <w:tab w:val="left" w:pos="2250"/>
        <w:tab w:val="left" w:pos="2340"/>
        <w:tab w:val="num" w:pos="2880"/>
      </w:tabs>
      <w:ind w:left="2250"/>
    </w:pPr>
    <w:rPr>
      <w:rFonts w:ascii="Arial" w:hAnsi="Arial"/>
      <w:sz w:val="24"/>
    </w:rPr>
  </w:style>
  <w:style w:type="character" w:styleId="CommentReference">
    <w:name w:val="annotation reference"/>
    <w:semiHidden/>
    <w:rsid w:val="00392B38"/>
    <w:rPr>
      <w:sz w:val="16"/>
      <w:szCs w:val="16"/>
    </w:rPr>
  </w:style>
  <w:style w:type="paragraph" w:styleId="CommentText">
    <w:name w:val="annotation text"/>
    <w:basedOn w:val="Normal"/>
    <w:semiHidden/>
    <w:rsid w:val="00392B38"/>
  </w:style>
  <w:style w:type="paragraph" w:styleId="CommentSubject">
    <w:name w:val="annotation subject"/>
    <w:basedOn w:val="CommentText"/>
    <w:next w:val="CommentText"/>
    <w:semiHidden/>
    <w:rsid w:val="00392B38"/>
    <w:rPr>
      <w:b/>
      <w:bCs/>
    </w:rPr>
  </w:style>
  <w:style w:type="paragraph" w:styleId="BalloonText">
    <w:name w:val="Balloon Text"/>
    <w:basedOn w:val="Normal"/>
    <w:semiHidden/>
    <w:rsid w:val="00392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461"/>
    <w:pPr>
      <w:ind w:left="708"/>
    </w:pPr>
  </w:style>
  <w:style w:type="character" w:customStyle="1" w:styleId="HeaderChar">
    <w:name w:val="Header Char"/>
    <w:link w:val="Header"/>
    <w:uiPriority w:val="99"/>
    <w:rsid w:val="00D820F1"/>
    <w:rPr>
      <w:lang w:val="en-US" w:eastAsia="en-US"/>
    </w:rPr>
  </w:style>
  <w:style w:type="character" w:styleId="Hyperlink">
    <w:name w:val="Hyperlink"/>
    <w:rsid w:val="00376920"/>
    <w:rPr>
      <w:color w:val="0000FF"/>
      <w:u w:val="single"/>
    </w:rPr>
  </w:style>
  <w:style w:type="table" w:styleId="TableGrid">
    <w:name w:val="Table Grid"/>
    <w:basedOn w:val="TableNormal"/>
    <w:rsid w:val="0037692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F57CF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center" w:pos="4680"/>
        <w:tab w:val="right" w:pos="9360"/>
      </w:tabs>
      <w:suppressAutoHyphens/>
    </w:pPr>
    <w:rPr>
      <w:spacing w:val="-2"/>
      <w:sz w:val="24"/>
      <w:lang w:val="en-GB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b/>
      <w:spacing w:val="-2"/>
      <w:sz w:val="24"/>
      <w:lang w:val="en-GB"/>
    </w:rPr>
  </w:style>
  <w:style w:type="paragraph" w:styleId="BodyTextIndent3">
    <w:name w:val="Body Text Indent 3"/>
    <w:basedOn w:val="Normal"/>
    <w:pPr>
      <w:tabs>
        <w:tab w:val="left" w:pos="2250"/>
        <w:tab w:val="left" w:pos="2340"/>
        <w:tab w:val="num" w:pos="2880"/>
      </w:tabs>
      <w:ind w:left="2250"/>
    </w:pPr>
    <w:rPr>
      <w:rFonts w:ascii="Arial" w:hAnsi="Arial"/>
      <w:sz w:val="24"/>
    </w:rPr>
  </w:style>
  <w:style w:type="character" w:styleId="CommentReference">
    <w:name w:val="annotation reference"/>
    <w:semiHidden/>
    <w:rsid w:val="00392B38"/>
    <w:rPr>
      <w:sz w:val="16"/>
      <w:szCs w:val="16"/>
    </w:rPr>
  </w:style>
  <w:style w:type="paragraph" w:styleId="CommentText">
    <w:name w:val="annotation text"/>
    <w:basedOn w:val="Normal"/>
    <w:semiHidden/>
    <w:rsid w:val="00392B38"/>
  </w:style>
  <w:style w:type="paragraph" w:styleId="CommentSubject">
    <w:name w:val="annotation subject"/>
    <w:basedOn w:val="CommentText"/>
    <w:next w:val="CommentText"/>
    <w:semiHidden/>
    <w:rsid w:val="00392B38"/>
    <w:rPr>
      <w:b/>
      <w:bCs/>
    </w:rPr>
  </w:style>
  <w:style w:type="paragraph" w:styleId="BalloonText">
    <w:name w:val="Balloon Text"/>
    <w:basedOn w:val="Normal"/>
    <w:semiHidden/>
    <w:rsid w:val="00392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461"/>
    <w:pPr>
      <w:ind w:left="708"/>
    </w:pPr>
  </w:style>
  <w:style w:type="character" w:customStyle="1" w:styleId="HeaderChar">
    <w:name w:val="Header Char"/>
    <w:link w:val="Header"/>
    <w:uiPriority w:val="99"/>
    <w:rsid w:val="00D820F1"/>
    <w:rPr>
      <w:lang w:val="en-US" w:eastAsia="en-US"/>
    </w:rPr>
  </w:style>
  <w:style w:type="character" w:styleId="Hyperlink">
    <w:name w:val="Hyperlink"/>
    <w:rsid w:val="00376920"/>
    <w:rPr>
      <w:color w:val="0000FF"/>
      <w:u w:val="single"/>
    </w:rPr>
  </w:style>
  <w:style w:type="table" w:styleId="TableGrid">
    <w:name w:val="Table Grid"/>
    <w:basedOn w:val="TableNormal"/>
    <w:rsid w:val="0037692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F57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sionaleducation.blood.ca/sites/msi/files/TDN_Notification_form_Oct2014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ofessionaleducation.blood.ca/sites/msi/files/TDN_Notification_form_Oct2014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nsfusionmedicine.ca/sites/transfusionmedicine/files/articles/TDN_Notification_form_Oct201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ransfusionmedicin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fusionmedicine.c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A.003 - Traceback-Lookback Process</vt:lpstr>
      <vt:lpstr>A.003 - Traceback-Lookback Process</vt:lpstr>
    </vt:vector>
  </TitlesOfParts>
  <Company>The Ottawa Hospital</Company>
  <LinksUpToDate>false</LinksUpToDate>
  <CharactersWithSpaces>9034</CharactersWithSpaces>
  <SharedDoc>false</SharedDoc>
  <HLinks>
    <vt:vector size="30" baseType="variant">
      <vt:variant>
        <vt:i4>2097179</vt:i4>
      </vt:variant>
      <vt:variant>
        <vt:i4>12</vt:i4>
      </vt:variant>
      <vt:variant>
        <vt:i4>0</vt:i4>
      </vt:variant>
      <vt:variant>
        <vt:i4>5</vt:i4>
      </vt:variant>
      <vt:variant>
        <vt:lpwstr>https://professionaleducation.blood.ca/sites/msi/files/TDN_Notification_form_Oct2014.pdf</vt:lpwstr>
      </vt:variant>
      <vt:variant>
        <vt:lpwstr/>
      </vt:variant>
      <vt:variant>
        <vt:i4>7340043</vt:i4>
      </vt:variant>
      <vt:variant>
        <vt:i4>9</vt:i4>
      </vt:variant>
      <vt:variant>
        <vt:i4>0</vt:i4>
      </vt:variant>
      <vt:variant>
        <vt:i4>5</vt:i4>
      </vt:variant>
      <vt:variant>
        <vt:lpwstr>http://www.transfusionmedicine.ca/sites/transfusionmedicine/files/articles/TDN_Notification_form_Oct2014.pdf</vt:lpwstr>
      </vt:variant>
      <vt:variant>
        <vt:lpwstr/>
      </vt:variant>
      <vt:variant>
        <vt:i4>7536765</vt:i4>
      </vt:variant>
      <vt:variant>
        <vt:i4>6</vt:i4>
      </vt:variant>
      <vt:variant>
        <vt:i4>0</vt:i4>
      </vt:variant>
      <vt:variant>
        <vt:i4>5</vt:i4>
      </vt:variant>
      <vt:variant>
        <vt:lpwstr>http://www.transfusionmedicine.ca/</vt:lpwstr>
      </vt:variant>
      <vt:variant>
        <vt:lpwstr/>
      </vt:variant>
      <vt:variant>
        <vt:i4>7536765</vt:i4>
      </vt:variant>
      <vt:variant>
        <vt:i4>3</vt:i4>
      </vt:variant>
      <vt:variant>
        <vt:i4>0</vt:i4>
      </vt:variant>
      <vt:variant>
        <vt:i4>5</vt:i4>
      </vt:variant>
      <vt:variant>
        <vt:lpwstr>http://www.transfusionmedicine.ca/</vt:lpwstr>
      </vt:variant>
      <vt:variant>
        <vt:lpwstr/>
      </vt:variant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https://professionaleducation.blood.ca/sites/msi/files/TDN_Notification_form_Oct2014.pdf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A.003 - Traceback-Lookback Process</dc:title>
  <dc:creator>TOPO</dc:creator>
  <cp:lastModifiedBy>Greening, Emma</cp:lastModifiedBy>
  <cp:revision>2</cp:revision>
  <cp:lastPrinted>2010-03-16T14:19:00Z</cp:lastPrinted>
  <dcterms:created xsi:type="dcterms:W3CDTF">2017-10-10T14:11:00Z</dcterms:created>
  <dcterms:modified xsi:type="dcterms:W3CDTF">2017-10-10T14:11:00Z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s in Document">
    <vt:i4>1159</vt:i4>
  </property>
  <property fmtid="{D5CDD505-2E9C-101B-9397-08002B2CF9AE}" pid="3" name="Translated Words">
    <vt:i4>0</vt:i4>
  </property>
  <property fmtid="{D5CDD505-2E9C-101B-9397-08002B2CF9AE}" pid="4" name="Not Translated Words">
    <vt:i4>1159</vt:i4>
  </property>
</Properties>
</file>