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13" w:rsidRPr="000A2013" w:rsidRDefault="00797E13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bookmarkStart w:id="0" w:name="_GoBack"/>
      <w:bookmarkEnd w:id="0"/>
      <w:r w:rsidRPr="000A2013">
        <w:rPr>
          <w:rFonts w:ascii="Arial" w:hAnsi="Arial"/>
          <w:b/>
          <w:color w:val="000000"/>
          <w:sz w:val="28"/>
          <w:lang w:val="fr-CA"/>
        </w:rPr>
        <w:t>Princip</w:t>
      </w:r>
      <w:r w:rsidR="003029BF" w:rsidRPr="000A2013">
        <w:rPr>
          <w:rFonts w:ascii="Arial" w:hAnsi="Arial"/>
          <w:b/>
          <w:color w:val="000000"/>
          <w:sz w:val="28"/>
          <w:lang w:val="fr-CA"/>
        </w:rPr>
        <w:t>e</w:t>
      </w:r>
    </w:p>
    <w:p w:rsidR="00797E13" w:rsidRPr="000A2013" w:rsidRDefault="00797E13">
      <w:pPr>
        <w:ind w:left="720"/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3029BF">
      <w:pPr>
        <w:ind w:left="720"/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>Conformément aux normes nationales, il faut aviser par écrit toute personne qui a reçu une transfusion de sang ou de produit sanguin</w:t>
      </w:r>
      <w:r w:rsidR="00F16273" w:rsidRPr="00F16273">
        <w:rPr>
          <w:rFonts w:ascii="Arial" w:hAnsi="Arial"/>
          <w:color w:val="000000"/>
          <w:sz w:val="24"/>
          <w:vertAlign w:val="superscript"/>
          <w:lang w:val="fr-CA"/>
        </w:rPr>
        <w:t>9.</w:t>
      </w:r>
      <w:r w:rsidR="0070394E">
        <w:rPr>
          <w:rFonts w:ascii="Arial" w:hAnsi="Arial"/>
          <w:color w:val="000000"/>
          <w:sz w:val="24"/>
          <w:vertAlign w:val="superscript"/>
          <w:lang w:val="fr-CA"/>
        </w:rPr>
        <w:t>1</w:t>
      </w:r>
      <w:r w:rsidRPr="000A2013">
        <w:rPr>
          <w:rFonts w:ascii="Arial" w:hAnsi="Arial"/>
          <w:color w:val="000000"/>
          <w:sz w:val="24"/>
          <w:lang w:val="fr-CA"/>
        </w:rPr>
        <w:t xml:space="preserve">. </w:t>
      </w:r>
      <w:r w:rsidRPr="000A2013">
        <w:rPr>
          <w:rFonts w:ascii="Arial" w:hAnsi="Arial"/>
          <w:color w:val="000000"/>
          <w:sz w:val="24"/>
          <w:lang w:val="fr-CA"/>
        </w:rPr>
        <w:br/>
      </w:r>
    </w:p>
    <w:p w:rsidR="00797E13" w:rsidRPr="000A2013" w:rsidRDefault="00647F2B" w:rsidP="00647F2B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>Portée et politiques connexes</w:t>
      </w:r>
      <w:r w:rsidR="00797E13" w:rsidRPr="000A2013">
        <w:rPr>
          <w:rFonts w:ascii="Arial" w:hAnsi="Arial"/>
          <w:b/>
          <w:color w:val="000000"/>
          <w:sz w:val="28"/>
          <w:lang w:val="fr-CA"/>
        </w:rPr>
        <w:t xml:space="preserve"> </w:t>
      </w:r>
    </w:p>
    <w:p w:rsidR="00797E13" w:rsidRPr="000A2013" w:rsidRDefault="00797E13">
      <w:pPr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2E4073">
      <w:pPr>
        <w:numPr>
          <w:ilvl w:val="1"/>
          <w:numId w:val="1"/>
        </w:numPr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 xml:space="preserve">Tous les patients qui ont reçu une transfusion de sang ou de produit sanguin doivent en </w:t>
      </w:r>
      <w:r w:rsidR="001E6F1F">
        <w:rPr>
          <w:rFonts w:ascii="Arial" w:hAnsi="Arial"/>
          <w:color w:val="000000"/>
          <w:sz w:val="24"/>
          <w:lang w:val="fr-CA"/>
        </w:rPr>
        <w:t xml:space="preserve">être </w:t>
      </w:r>
      <w:r w:rsidRPr="000A2013">
        <w:rPr>
          <w:rFonts w:ascii="Arial" w:hAnsi="Arial"/>
          <w:color w:val="000000"/>
          <w:sz w:val="24"/>
          <w:lang w:val="fr-CA"/>
        </w:rPr>
        <w:t>avisés.</w:t>
      </w:r>
      <w:r w:rsidRPr="000A2013">
        <w:rPr>
          <w:rFonts w:ascii="Arial" w:hAnsi="Arial"/>
          <w:color w:val="000000"/>
          <w:sz w:val="24"/>
          <w:lang w:val="fr-CA"/>
        </w:rPr>
        <w:br/>
        <w:t xml:space="preserve"> </w:t>
      </w:r>
    </w:p>
    <w:p w:rsidR="00797E13" w:rsidRPr="000A2013" w:rsidRDefault="002E4073">
      <w:pPr>
        <w:numPr>
          <w:ilvl w:val="1"/>
          <w:numId w:val="1"/>
        </w:numPr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 xml:space="preserve">Un avis (formulaire </w:t>
      </w:r>
      <w:r w:rsidR="00797E13" w:rsidRPr="000A2013">
        <w:rPr>
          <w:rFonts w:ascii="Arial" w:hAnsi="Arial"/>
          <w:color w:val="000000"/>
          <w:sz w:val="24"/>
          <w:lang w:val="fr-CA"/>
        </w:rPr>
        <w:t>A</w:t>
      </w:r>
      <w:r w:rsidR="0070394E">
        <w:rPr>
          <w:rFonts w:ascii="Arial" w:hAnsi="Arial"/>
          <w:color w:val="000000"/>
          <w:sz w:val="24"/>
          <w:lang w:val="fr-CA"/>
        </w:rPr>
        <w:t>DM</w:t>
      </w:r>
      <w:r w:rsidR="00797E13" w:rsidRPr="000A2013">
        <w:rPr>
          <w:rFonts w:ascii="Arial" w:hAnsi="Arial"/>
          <w:color w:val="000000"/>
          <w:sz w:val="24"/>
          <w:lang w:val="fr-CA"/>
        </w:rPr>
        <w:t>.002F</w:t>
      </w:r>
      <w:r w:rsidRPr="000A2013">
        <w:rPr>
          <w:rFonts w:ascii="Arial" w:hAnsi="Arial"/>
          <w:color w:val="000000"/>
          <w:sz w:val="24"/>
          <w:lang w:val="fr-CA"/>
        </w:rPr>
        <w:t>) ou un document semblable servira à cet effet</w:t>
      </w:r>
      <w:r w:rsidR="00797E13" w:rsidRPr="000A2013">
        <w:rPr>
          <w:rFonts w:ascii="Arial" w:hAnsi="Arial"/>
          <w:color w:val="000000"/>
          <w:sz w:val="24"/>
          <w:lang w:val="fr-CA"/>
        </w:rPr>
        <w:t>.</w:t>
      </w:r>
    </w:p>
    <w:p w:rsidR="00797E13" w:rsidRPr="000A2013" w:rsidRDefault="00797E13">
      <w:pPr>
        <w:ind w:left="1440"/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48003C">
      <w:pPr>
        <w:numPr>
          <w:ilvl w:val="1"/>
          <w:numId w:val="1"/>
        </w:numPr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>Un</w:t>
      </w:r>
      <w:r w:rsidR="0070394E">
        <w:rPr>
          <w:rFonts w:ascii="Arial" w:hAnsi="Arial"/>
          <w:color w:val="000000"/>
          <w:sz w:val="24"/>
          <w:lang w:val="fr-CA"/>
        </w:rPr>
        <w:t xml:space="preserve"> avis </w:t>
      </w:r>
      <w:r w:rsidRPr="000A2013">
        <w:rPr>
          <w:rFonts w:ascii="Arial" w:hAnsi="Arial"/>
          <w:color w:val="000000"/>
          <w:sz w:val="24"/>
          <w:lang w:val="fr-CA"/>
        </w:rPr>
        <w:t>sera émis</w:t>
      </w:r>
      <w:r w:rsidR="00F16273">
        <w:rPr>
          <w:rFonts w:ascii="Arial" w:hAnsi="Arial"/>
          <w:color w:val="000000"/>
          <w:sz w:val="24"/>
          <w:lang w:val="fr-CA"/>
        </w:rPr>
        <w:t xml:space="preserve"> </w:t>
      </w:r>
      <w:r w:rsidR="0070394E">
        <w:rPr>
          <w:rFonts w:ascii="Arial" w:hAnsi="Arial"/>
          <w:color w:val="000000"/>
          <w:sz w:val="24"/>
          <w:lang w:val="fr-CA"/>
        </w:rPr>
        <w:t xml:space="preserve">par année </w:t>
      </w:r>
      <w:r w:rsidR="00F16273">
        <w:rPr>
          <w:rFonts w:ascii="Arial" w:hAnsi="Arial"/>
          <w:color w:val="000000"/>
          <w:sz w:val="24"/>
          <w:lang w:val="fr-CA"/>
        </w:rPr>
        <w:t>(pa</w:t>
      </w:r>
      <w:r w:rsidRPr="000A2013">
        <w:rPr>
          <w:rFonts w:ascii="Arial" w:hAnsi="Arial"/>
          <w:color w:val="000000"/>
          <w:sz w:val="24"/>
          <w:lang w:val="fr-CA"/>
        </w:rPr>
        <w:t>tient externe</w:t>
      </w:r>
      <w:r w:rsidR="00F16273">
        <w:rPr>
          <w:rFonts w:ascii="Arial" w:hAnsi="Arial"/>
          <w:color w:val="000000"/>
          <w:sz w:val="24"/>
          <w:lang w:val="fr-CA"/>
        </w:rPr>
        <w:t>)</w:t>
      </w:r>
      <w:r w:rsidR="0070394E">
        <w:rPr>
          <w:rFonts w:ascii="Arial" w:hAnsi="Arial"/>
          <w:color w:val="000000"/>
          <w:sz w:val="24"/>
          <w:lang w:val="fr-CA"/>
        </w:rPr>
        <w:t xml:space="preserve">, </w:t>
      </w:r>
      <w:r w:rsidR="00F16273">
        <w:rPr>
          <w:rFonts w:ascii="Arial" w:hAnsi="Arial"/>
          <w:color w:val="000000"/>
          <w:sz w:val="24"/>
          <w:lang w:val="fr-CA"/>
        </w:rPr>
        <w:t>par hospitalisation (patient admis)</w:t>
      </w:r>
      <w:r w:rsidRPr="000A2013">
        <w:rPr>
          <w:rFonts w:ascii="Arial" w:hAnsi="Arial"/>
          <w:color w:val="000000"/>
          <w:sz w:val="24"/>
          <w:lang w:val="fr-CA"/>
        </w:rPr>
        <w:t xml:space="preserve">, ou plus souvent conformément à la politique de l’établissement ou du Comité de médecine transfusionnelle. Voir </w:t>
      </w:r>
      <w:r w:rsidR="002E4073" w:rsidRPr="000A2013">
        <w:rPr>
          <w:rFonts w:ascii="Arial" w:hAnsi="Arial"/>
          <w:color w:val="000000"/>
          <w:sz w:val="24"/>
          <w:lang w:val="fr-CA"/>
        </w:rPr>
        <w:t>à la se</w:t>
      </w:r>
      <w:r w:rsidR="00797E13" w:rsidRPr="000A2013">
        <w:rPr>
          <w:rFonts w:ascii="Arial" w:hAnsi="Arial"/>
          <w:color w:val="000000"/>
          <w:sz w:val="24"/>
          <w:lang w:val="fr-CA"/>
        </w:rPr>
        <w:t xml:space="preserve">ction 8.0 </w:t>
      </w:r>
      <w:r w:rsidRPr="000A2013">
        <w:rPr>
          <w:rFonts w:ascii="Arial" w:hAnsi="Arial"/>
          <w:color w:val="000000"/>
          <w:sz w:val="24"/>
          <w:lang w:val="fr-CA"/>
        </w:rPr>
        <w:t>(</w:t>
      </w:r>
      <w:r w:rsidR="002E4073" w:rsidRPr="000A2013">
        <w:rPr>
          <w:rFonts w:ascii="Arial" w:hAnsi="Arial"/>
          <w:color w:val="000000"/>
          <w:sz w:val="24"/>
          <w:lang w:val="fr-CA"/>
        </w:rPr>
        <w:t>Remarques</w:t>
      </w:r>
      <w:r w:rsidRPr="000A2013">
        <w:rPr>
          <w:rFonts w:ascii="Arial" w:hAnsi="Arial"/>
          <w:color w:val="000000"/>
          <w:sz w:val="24"/>
          <w:lang w:val="fr-CA"/>
        </w:rPr>
        <w:t>)</w:t>
      </w:r>
      <w:r w:rsidR="002E4073" w:rsidRPr="000A2013">
        <w:rPr>
          <w:rFonts w:ascii="Arial" w:hAnsi="Arial"/>
          <w:color w:val="000000"/>
          <w:sz w:val="24"/>
          <w:lang w:val="fr-CA"/>
        </w:rPr>
        <w:t xml:space="preserve"> les exceptions possibles</w:t>
      </w:r>
      <w:r w:rsidR="00797E13" w:rsidRPr="000A2013">
        <w:rPr>
          <w:rFonts w:ascii="Arial" w:hAnsi="Arial"/>
          <w:color w:val="000000"/>
          <w:sz w:val="24"/>
          <w:lang w:val="fr-CA"/>
        </w:rPr>
        <w:t>.</w:t>
      </w:r>
    </w:p>
    <w:p w:rsidR="00797E13" w:rsidRPr="000A2013" w:rsidRDefault="00797E13">
      <w:pPr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647F2B" w:rsidP="00647F2B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>Échantillons – S.O.</w:t>
      </w:r>
    </w:p>
    <w:p w:rsidR="00797E13" w:rsidRPr="000A2013" w:rsidRDefault="00797E13">
      <w:pPr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647F2B" w:rsidP="00647F2B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>Matériel</w:t>
      </w:r>
      <w:r w:rsidR="00797E13" w:rsidRPr="000A2013">
        <w:rPr>
          <w:rFonts w:ascii="Arial" w:hAnsi="Arial"/>
          <w:b/>
          <w:color w:val="000000"/>
          <w:sz w:val="28"/>
          <w:lang w:val="fr-CA"/>
        </w:rPr>
        <w:t xml:space="preserve"> </w:t>
      </w:r>
    </w:p>
    <w:p w:rsidR="00797E13" w:rsidRPr="000A2013" w:rsidRDefault="00797E13">
      <w:pPr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1E6F1F" w:rsidP="002E4073">
      <w:pPr>
        <w:ind w:left="2250" w:hanging="1530"/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b/>
          <w:bCs/>
          <w:color w:val="000000"/>
          <w:sz w:val="24"/>
          <w:lang w:val="fr-CA"/>
        </w:rPr>
        <w:t>Fournitures </w:t>
      </w:r>
      <w:r w:rsidR="00797E13" w:rsidRPr="000A2013">
        <w:rPr>
          <w:rFonts w:ascii="Arial" w:hAnsi="Arial"/>
          <w:b/>
          <w:bCs/>
          <w:color w:val="000000"/>
          <w:sz w:val="24"/>
          <w:lang w:val="fr-CA"/>
        </w:rPr>
        <w:t>:</w:t>
      </w:r>
      <w:r w:rsidR="002E4073" w:rsidRPr="000A2013">
        <w:rPr>
          <w:rFonts w:ascii="Arial" w:hAnsi="Arial"/>
          <w:b/>
          <w:bCs/>
          <w:color w:val="000000"/>
          <w:sz w:val="24"/>
          <w:lang w:val="fr-CA"/>
        </w:rPr>
        <w:t xml:space="preserve"> </w:t>
      </w:r>
      <w:r w:rsidR="002E4073" w:rsidRPr="000A2013">
        <w:rPr>
          <w:rFonts w:ascii="Arial" w:hAnsi="Arial"/>
          <w:color w:val="000000"/>
          <w:sz w:val="24"/>
          <w:lang w:val="fr-CA"/>
        </w:rPr>
        <w:t xml:space="preserve">Registre informatisé ou manuel du sang ou des </w:t>
      </w:r>
      <w:r w:rsidR="00BB50F6">
        <w:rPr>
          <w:rFonts w:ascii="Arial" w:hAnsi="Arial"/>
          <w:color w:val="000000"/>
          <w:sz w:val="24"/>
          <w:lang w:val="fr-CA"/>
        </w:rPr>
        <w:t xml:space="preserve">produits </w:t>
      </w:r>
      <w:r w:rsidR="002E4073" w:rsidRPr="000A2013">
        <w:rPr>
          <w:rFonts w:ascii="Arial" w:hAnsi="Arial"/>
          <w:color w:val="000000"/>
          <w:sz w:val="24"/>
          <w:lang w:val="fr-CA"/>
        </w:rPr>
        <w:t>sanguins transfusés</w:t>
      </w:r>
    </w:p>
    <w:p w:rsidR="00797E13" w:rsidRPr="000A2013" w:rsidRDefault="002E4073">
      <w:pPr>
        <w:ind w:left="720"/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ab/>
      </w:r>
      <w:r w:rsidRPr="000A2013">
        <w:rPr>
          <w:rFonts w:ascii="Arial" w:hAnsi="Arial"/>
          <w:color w:val="000000"/>
          <w:sz w:val="24"/>
          <w:lang w:val="fr-CA"/>
        </w:rPr>
        <w:tab/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 </w:t>
      </w:r>
      <w:r w:rsidRPr="000A2013">
        <w:rPr>
          <w:rFonts w:ascii="Arial" w:hAnsi="Arial"/>
          <w:color w:val="000000"/>
          <w:sz w:val="24"/>
          <w:lang w:val="fr-CA"/>
        </w:rPr>
        <w:t>Avis de transfusion</w:t>
      </w:r>
      <w:r w:rsidR="00797E13" w:rsidRPr="000A2013">
        <w:rPr>
          <w:rFonts w:ascii="Arial" w:hAnsi="Arial"/>
          <w:color w:val="000000"/>
          <w:sz w:val="24"/>
          <w:lang w:val="fr-CA"/>
        </w:rPr>
        <w:t xml:space="preserve"> (A.002F)</w:t>
      </w:r>
    </w:p>
    <w:p w:rsidR="00797E13" w:rsidRPr="000A2013" w:rsidRDefault="00797E13">
      <w:pPr>
        <w:ind w:left="720"/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647F2B" w:rsidP="00647F2B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 xml:space="preserve">Contrôle de la qualité </w:t>
      </w:r>
      <w:r w:rsidR="00126697" w:rsidRPr="000A2013">
        <w:rPr>
          <w:rFonts w:ascii="Arial" w:hAnsi="Arial"/>
          <w:b/>
          <w:color w:val="000000"/>
          <w:sz w:val="28"/>
          <w:lang w:val="fr-CA"/>
        </w:rPr>
        <w:t xml:space="preserve">– </w:t>
      </w:r>
      <w:r w:rsidRPr="000A2013">
        <w:rPr>
          <w:rFonts w:ascii="Arial" w:hAnsi="Arial"/>
          <w:b/>
          <w:color w:val="000000"/>
          <w:sz w:val="28"/>
          <w:lang w:val="fr-CA"/>
        </w:rPr>
        <w:t>S.O</w:t>
      </w:r>
      <w:r w:rsidR="0048003C" w:rsidRPr="000A2013">
        <w:rPr>
          <w:rFonts w:ascii="Arial" w:hAnsi="Arial"/>
          <w:b/>
          <w:color w:val="000000"/>
          <w:sz w:val="28"/>
          <w:lang w:val="fr-CA"/>
        </w:rPr>
        <w:t>.</w:t>
      </w:r>
    </w:p>
    <w:p w:rsidR="00797E13" w:rsidRPr="000A2013" w:rsidRDefault="00797E13">
      <w:pPr>
        <w:ind w:left="720"/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647F2B" w:rsidP="00647F2B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 xml:space="preserve">Procédure </w:t>
      </w:r>
    </w:p>
    <w:p w:rsidR="00797E13" w:rsidRPr="000A2013" w:rsidRDefault="00797E13">
      <w:pPr>
        <w:rPr>
          <w:rFonts w:ascii="Arial" w:hAnsi="Arial"/>
          <w:b/>
          <w:color w:val="000000"/>
          <w:sz w:val="24"/>
          <w:lang w:val="fr-CA"/>
        </w:rPr>
      </w:pPr>
    </w:p>
    <w:p w:rsidR="00797E13" w:rsidRPr="000A2013" w:rsidRDefault="00DA13BD" w:rsidP="00DA13BD">
      <w:pPr>
        <w:ind w:left="1418" w:hanging="567"/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color w:val="000000"/>
          <w:sz w:val="24"/>
          <w:lang w:val="fr-CA"/>
        </w:rPr>
        <w:t>6.1</w:t>
      </w:r>
      <w:r>
        <w:rPr>
          <w:rFonts w:ascii="Arial" w:hAnsi="Arial"/>
          <w:color w:val="000000"/>
          <w:sz w:val="24"/>
          <w:lang w:val="fr-CA"/>
        </w:rPr>
        <w:tab/>
        <w:t>Aviser comme suit l</w:t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es patients </w:t>
      </w:r>
      <w:r w:rsidR="0070394E">
        <w:rPr>
          <w:rFonts w:ascii="Arial" w:hAnsi="Arial"/>
          <w:color w:val="000000"/>
          <w:sz w:val="24"/>
          <w:lang w:val="fr-CA"/>
        </w:rPr>
        <w:t xml:space="preserve">hospitalisés </w:t>
      </w:r>
      <w:r w:rsidR="0048003C" w:rsidRPr="000A2013">
        <w:rPr>
          <w:rFonts w:ascii="Arial" w:hAnsi="Arial"/>
          <w:color w:val="000000"/>
          <w:sz w:val="24"/>
          <w:lang w:val="fr-CA"/>
        </w:rPr>
        <w:t>qu’on leur a transfusé du sang</w:t>
      </w:r>
      <w:r w:rsidR="0058309E" w:rsidRPr="000A2013">
        <w:rPr>
          <w:rFonts w:ascii="Arial" w:hAnsi="Arial"/>
          <w:color w:val="000000"/>
          <w:sz w:val="24"/>
          <w:lang w:val="fr-CA"/>
        </w:rPr>
        <w:t xml:space="preserve"> </w:t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ou des produits sanguins : </w:t>
      </w:r>
    </w:p>
    <w:p w:rsidR="00797E13" w:rsidRPr="000A2013" w:rsidRDefault="00797E13">
      <w:pPr>
        <w:rPr>
          <w:rFonts w:ascii="Arial" w:hAnsi="Arial"/>
          <w:b/>
          <w:color w:val="000000"/>
          <w:sz w:val="28"/>
          <w:lang w:val="fr-CA"/>
        </w:rPr>
      </w:pPr>
    </w:p>
    <w:p w:rsidR="00DA13BD" w:rsidRDefault="00DA13BD" w:rsidP="00DA13BD">
      <w:pPr>
        <w:pStyle w:val="BodyTextIndent"/>
        <w:numPr>
          <w:ilvl w:val="2"/>
          <w:numId w:val="1"/>
        </w:numPr>
        <w:rPr>
          <w:color w:val="000000"/>
          <w:lang w:val="fr-CA"/>
        </w:rPr>
      </w:pPr>
      <w:r w:rsidRPr="00DA13BD">
        <w:rPr>
          <w:color w:val="000000"/>
          <w:lang w:val="fr-CA"/>
        </w:rPr>
        <w:t>Un formulaire d’avis de transfusion accompagnera à l’unité de soins la première unité de produit sanguin envoyée.</w:t>
      </w:r>
      <w:r>
        <w:rPr>
          <w:color w:val="000000"/>
          <w:lang w:val="fr-CA"/>
        </w:rPr>
        <w:br/>
      </w:r>
      <w:r w:rsidRPr="00DA13BD">
        <w:rPr>
          <w:color w:val="000000"/>
          <w:lang w:val="fr-CA"/>
        </w:rPr>
        <w:t xml:space="preserve"> </w:t>
      </w:r>
    </w:p>
    <w:p w:rsidR="00F16273" w:rsidRPr="00DA13BD" w:rsidRDefault="00DA13BD" w:rsidP="00DA13BD">
      <w:pPr>
        <w:pStyle w:val="BodyTextIndent"/>
        <w:numPr>
          <w:ilvl w:val="2"/>
          <w:numId w:val="1"/>
        </w:numPr>
        <w:rPr>
          <w:color w:val="000000"/>
          <w:lang w:val="fr-CA"/>
        </w:rPr>
      </w:pPr>
      <w:r>
        <w:rPr>
          <w:color w:val="000000"/>
          <w:lang w:val="fr-CA"/>
        </w:rPr>
        <w:t xml:space="preserve">Inscrire sur le dossier transfusionnel du patient que l’avis de transfusion lui a été </w:t>
      </w:r>
      <w:r w:rsidR="00F16273" w:rsidRPr="00DA13BD">
        <w:rPr>
          <w:color w:val="000000"/>
          <w:lang w:val="fr-CA"/>
        </w:rPr>
        <w:t>remis</w:t>
      </w:r>
      <w:r>
        <w:rPr>
          <w:color w:val="000000"/>
          <w:lang w:val="fr-CA"/>
        </w:rPr>
        <w:t xml:space="preserve">. Le </w:t>
      </w:r>
      <w:r w:rsidRPr="000A2013">
        <w:rPr>
          <w:color w:val="000000"/>
          <w:lang w:val="fr-CA"/>
        </w:rPr>
        <w:t xml:space="preserve">dossier transfusionnel du patient </w:t>
      </w:r>
      <w:r>
        <w:rPr>
          <w:color w:val="000000"/>
          <w:lang w:val="fr-CA"/>
        </w:rPr>
        <w:t>peut être un fichier électronique ou un dossier rempli à la main</w:t>
      </w:r>
      <w:r w:rsidR="00F16273" w:rsidRPr="00DA13BD">
        <w:rPr>
          <w:color w:val="000000"/>
          <w:lang w:val="fr-CA"/>
        </w:rPr>
        <w:t>.</w:t>
      </w:r>
      <w:r w:rsidR="00F16273" w:rsidRPr="00DA13BD">
        <w:rPr>
          <w:color w:val="000000"/>
          <w:lang w:val="fr-CA"/>
        </w:rPr>
        <w:br/>
      </w:r>
    </w:p>
    <w:p w:rsidR="00797E13" w:rsidRPr="000A2013" w:rsidRDefault="00797E13">
      <w:pPr>
        <w:rPr>
          <w:rFonts w:ascii="Arial" w:hAnsi="Arial"/>
          <w:color w:val="000000"/>
          <w:sz w:val="24"/>
          <w:lang w:val="fr-CA"/>
        </w:rPr>
      </w:pPr>
    </w:p>
    <w:p w:rsidR="00DA13BD" w:rsidRDefault="00DA13BD" w:rsidP="00DA13BD">
      <w:pPr>
        <w:numPr>
          <w:ilvl w:val="1"/>
          <w:numId w:val="1"/>
        </w:numPr>
        <w:tabs>
          <w:tab w:val="clear" w:pos="2138"/>
          <w:tab w:val="num" w:pos="1418"/>
        </w:tabs>
        <w:ind w:left="1418" w:hanging="567"/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color w:val="000000"/>
          <w:sz w:val="24"/>
          <w:lang w:val="fr-CA"/>
        </w:rPr>
        <w:t xml:space="preserve">Envoyer par la poste cet avis aux </w:t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patients qui ont reçu leur congé </w:t>
      </w:r>
      <w:r>
        <w:rPr>
          <w:rFonts w:ascii="Arial" w:hAnsi="Arial"/>
          <w:color w:val="000000"/>
          <w:sz w:val="24"/>
          <w:lang w:val="fr-CA"/>
        </w:rPr>
        <w:t>avant d’entrer en possession de ce document.</w:t>
      </w:r>
    </w:p>
    <w:p w:rsidR="00DA13BD" w:rsidRDefault="00DA13BD" w:rsidP="00DA13BD">
      <w:pPr>
        <w:ind w:left="1418"/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8263E2" w:rsidP="00DA13BD">
      <w:pPr>
        <w:numPr>
          <w:ilvl w:val="2"/>
          <w:numId w:val="1"/>
        </w:numPr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color w:val="000000"/>
          <w:sz w:val="24"/>
          <w:lang w:val="fr-CA"/>
        </w:rPr>
        <w:t>Envoyer l’avis</w:t>
      </w:r>
      <w:r w:rsidRPr="000A2013">
        <w:rPr>
          <w:rFonts w:ascii="Arial" w:hAnsi="Arial"/>
          <w:color w:val="000000"/>
          <w:sz w:val="24"/>
          <w:lang w:val="fr-CA"/>
        </w:rPr>
        <w:t xml:space="preserve"> </w:t>
      </w:r>
      <w:r>
        <w:rPr>
          <w:rFonts w:ascii="Arial" w:hAnsi="Arial"/>
          <w:color w:val="000000"/>
          <w:sz w:val="24"/>
          <w:lang w:val="fr-CA"/>
        </w:rPr>
        <w:t xml:space="preserve">par la poste au patient </w:t>
      </w:r>
      <w:r w:rsidR="00797E13" w:rsidRPr="000A2013">
        <w:rPr>
          <w:rFonts w:ascii="Arial" w:hAnsi="Arial"/>
          <w:color w:val="000000"/>
          <w:sz w:val="24"/>
          <w:lang w:val="fr-CA"/>
        </w:rPr>
        <w:t>(</w:t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si l’unité renvoie </w:t>
      </w:r>
      <w:r>
        <w:rPr>
          <w:rFonts w:ascii="Arial" w:hAnsi="Arial"/>
          <w:color w:val="000000"/>
          <w:sz w:val="24"/>
          <w:lang w:val="fr-CA"/>
        </w:rPr>
        <w:t>le document ou affirme</w:t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 que le patient a reçu son congé avant l’émission de l</w:t>
      </w:r>
      <w:r>
        <w:rPr>
          <w:rFonts w:ascii="Arial" w:hAnsi="Arial"/>
          <w:color w:val="000000"/>
          <w:sz w:val="24"/>
          <w:lang w:val="fr-CA"/>
        </w:rPr>
        <w:t>’avis</w:t>
      </w:r>
      <w:r w:rsidR="0048003C" w:rsidRPr="000A2013">
        <w:rPr>
          <w:rFonts w:ascii="Arial" w:hAnsi="Arial"/>
          <w:color w:val="000000"/>
          <w:sz w:val="24"/>
          <w:lang w:val="fr-CA"/>
        </w:rPr>
        <w:t>)</w:t>
      </w:r>
      <w:r w:rsidR="00797E13" w:rsidRPr="000A2013">
        <w:rPr>
          <w:rFonts w:ascii="Arial" w:hAnsi="Arial"/>
          <w:color w:val="000000"/>
          <w:sz w:val="24"/>
          <w:lang w:val="fr-CA"/>
        </w:rPr>
        <w:t xml:space="preserve">.  </w:t>
      </w:r>
    </w:p>
    <w:p w:rsidR="00797E13" w:rsidRPr="000A2013" w:rsidRDefault="00797E13">
      <w:pPr>
        <w:ind w:left="1440"/>
        <w:rPr>
          <w:rFonts w:ascii="Arial" w:hAnsi="Arial"/>
          <w:color w:val="000000"/>
          <w:sz w:val="24"/>
          <w:lang w:val="fr-CA"/>
        </w:rPr>
      </w:pPr>
    </w:p>
    <w:p w:rsidR="00797E13" w:rsidRDefault="008263E2" w:rsidP="008263E2">
      <w:pPr>
        <w:numPr>
          <w:ilvl w:val="2"/>
          <w:numId w:val="1"/>
        </w:numPr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color w:val="000000"/>
          <w:sz w:val="24"/>
          <w:lang w:val="fr-CA"/>
        </w:rPr>
        <w:t>I</w:t>
      </w:r>
      <w:r w:rsidR="0048003C" w:rsidRPr="000A2013">
        <w:rPr>
          <w:rFonts w:ascii="Arial" w:hAnsi="Arial"/>
          <w:color w:val="000000"/>
          <w:sz w:val="24"/>
          <w:lang w:val="fr-CA"/>
        </w:rPr>
        <w:t>nscri</w:t>
      </w:r>
      <w:r>
        <w:rPr>
          <w:rFonts w:ascii="Arial" w:hAnsi="Arial"/>
          <w:color w:val="000000"/>
          <w:sz w:val="24"/>
          <w:lang w:val="fr-CA"/>
        </w:rPr>
        <w:t>re</w:t>
      </w:r>
      <w:r w:rsidR="0048003C" w:rsidRPr="000A2013">
        <w:rPr>
          <w:rFonts w:ascii="Arial" w:hAnsi="Arial"/>
          <w:color w:val="000000"/>
          <w:sz w:val="24"/>
          <w:lang w:val="fr-CA"/>
        </w:rPr>
        <w:t xml:space="preserve"> à la main ou à l’ordinateur dans le dossier </w:t>
      </w:r>
      <w:r w:rsidRPr="000A2013">
        <w:rPr>
          <w:rFonts w:ascii="Arial" w:hAnsi="Arial"/>
          <w:color w:val="000000"/>
          <w:sz w:val="24"/>
          <w:lang w:val="fr-CA"/>
        </w:rPr>
        <w:t xml:space="preserve">du patient </w:t>
      </w:r>
      <w:r>
        <w:rPr>
          <w:rFonts w:ascii="Arial" w:hAnsi="Arial"/>
          <w:color w:val="000000"/>
          <w:sz w:val="24"/>
          <w:lang w:val="fr-CA"/>
        </w:rPr>
        <w:t>l</w:t>
      </w:r>
      <w:r w:rsidR="00DA13BD" w:rsidRPr="000A2013">
        <w:rPr>
          <w:rFonts w:ascii="Arial" w:hAnsi="Arial"/>
          <w:color w:val="000000"/>
          <w:sz w:val="24"/>
          <w:lang w:val="fr-CA"/>
        </w:rPr>
        <w:t>’envoi par la poste de l’avis</w:t>
      </w:r>
      <w:r w:rsidR="004258A2" w:rsidRPr="000A2013">
        <w:rPr>
          <w:rFonts w:ascii="Arial" w:hAnsi="Arial"/>
          <w:color w:val="000000"/>
          <w:sz w:val="24"/>
          <w:lang w:val="fr-CA"/>
        </w:rPr>
        <w:t xml:space="preserve">. </w:t>
      </w:r>
      <w:r w:rsidR="00797E13" w:rsidRPr="000A2013">
        <w:rPr>
          <w:rFonts w:ascii="Arial" w:hAnsi="Arial"/>
          <w:color w:val="000000"/>
          <w:sz w:val="24"/>
          <w:lang w:val="fr-CA"/>
        </w:rPr>
        <w:t xml:space="preserve"> </w:t>
      </w:r>
    </w:p>
    <w:p w:rsidR="008263E2" w:rsidRDefault="008263E2" w:rsidP="008263E2">
      <w:pPr>
        <w:pStyle w:val="ListParagraph"/>
        <w:rPr>
          <w:rFonts w:ascii="Arial" w:hAnsi="Arial"/>
          <w:color w:val="000000"/>
          <w:sz w:val="24"/>
          <w:lang w:val="fr-CA"/>
        </w:rPr>
      </w:pPr>
    </w:p>
    <w:p w:rsidR="008263E2" w:rsidRDefault="008263E2" w:rsidP="008263E2">
      <w:pPr>
        <w:numPr>
          <w:ilvl w:val="1"/>
          <w:numId w:val="1"/>
        </w:numPr>
        <w:tabs>
          <w:tab w:val="clear" w:pos="2138"/>
          <w:tab w:val="num" w:pos="1418"/>
        </w:tabs>
        <w:ind w:hanging="1287"/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color w:val="000000"/>
          <w:sz w:val="24"/>
          <w:lang w:val="fr-CA"/>
        </w:rPr>
        <w:t>Si le patient a des besoins transfusionnels particuliers à l’avenir :</w:t>
      </w:r>
      <w:r>
        <w:rPr>
          <w:rFonts w:ascii="Arial" w:hAnsi="Arial"/>
          <w:color w:val="000000"/>
          <w:sz w:val="24"/>
          <w:lang w:val="fr-CA"/>
        </w:rPr>
        <w:br/>
      </w:r>
    </w:p>
    <w:p w:rsidR="008263E2" w:rsidRPr="000A2013" w:rsidRDefault="008263E2" w:rsidP="008263E2">
      <w:pPr>
        <w:numPr>
          <w:ilvl w:val="2"/>
          <w:numId w:val="1"/>
        </w:numPr>
        <w:rPr>
          <w:rFonts w:ascii="Arial" w:hAnsi="Arial"/>
          <w:color w:val="000000"/>
          <w:sz w:val="24"/>
          <w:lang w:val="fr-CA"/>
        </w:rPr>
      </w:pPr>
      <w:r>
        <w:rPr>
          <w:rFonts w:ascii="Arial" w:hAnsi="Arial"/>
          <w:color w:val="000000"/>
          <w:sz w:val="24"/>
          <w:lang w:val="fr-CA"/>
        </w:rPr>
        <w:t>Consulter la procédure ADM.009</w:t>
      </w:r>
    </w:p>
    <w:p w:rsidR="00797E13" w:rsidRPr="000A2013" w:rsidRDefault="00797E13">
      <w:pPr>
        <w:pStyle w:val="Heading1"/>
        <w:rPr>
          <w:color w:val="000000"/>
          <w:lang w:val="fr-CA"/>
        </w:rPr>
      </w:pPr>
    </w:p>
    <w:p w:rsidR="00797E13" w:rsidRPr="000A2013" w:rsidRDefault="00647F2B" w:rsidP="00647F2B">
      <w:pPr>
        <w:numPr>
          <w:ilvl w:val="0"/>
          <w:numId w:val="1"/>
        </w:numPr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 xml:space="preserve">Documentation </w:t>
      </w:r>
      <w:r w:rsidR="00126697" w:rsidRPr="000A2013">
        <w:rPr>
          <w:rFonts w:ascii="Arial" w:hAnsi="Arial"/>
          <w:b/>
          <w:color w:val="000000"/>
          <w:sz w:val="28"/>
          <w:lang w:val="fr-CA"/>
        </w:rPr>
        <w:t xml:space="preserve">– </w:t>
      </w:r>
      <w:r w:rsidRPr="000A2013">
        <w:rPr>
          <w:rFonts w:ascii="Arial" w:hAnsi="Arial"/>
          <w:b/>
          <w:color w:val="000000"/>
          <w:sz w:val="28"/>
          <w:lang w:val="fr-CA"/>
        </w:rPr>
        <w:t>S.O.</w:t>
      </w:r>
    </w:p>
    <w:p w:rsidR="00797E13" w:rsidRPr="000A2013" w:rsidRDefault="00797E13">
      <w:pPr>
        <w:rPr>
          <w:rFonts w:ascii="Arial" w:hAnsi="Arial"/>
          <w:color w:val="000000"/>
          <w:sz w:val="24"/>
          <w:lang w:val="fr-CA"/>
        </w:rPr>
      </w:pPr>
    </w:p>
    <w:p w:rsidR="00797E13" w:rsidRPr="000A2013" w:rsidRDefault="00647F2B" w:rsidP="00647F2B">
      <w:pPr>
        <w:numPr>
          <w:ilvl w:val="0"/>
          <w:numId w:val="1"/>
        </w:numPr>
        <w:spacing w:line="228" w:lineRule="auto"/>
        <w:rPr>
          <w:rFonts w:ascii="Arial" w:hAnsi="Arial"/>
          <w:b/>
          <w:color w:val="000000"/>
          <w:sz w:val="28"/>
          <w:lang w:val="fr-CA"/>
        </w:rPr>
      </w:pPr>
      <w:r w:rsidRPr="000A2013">
        <w:rPr>
          <w:rFonts w:ascii="Arial" w:hAnsi="Arial"/>
          <w:b/>
          <w:color w:val="000000"/>
          <w:sz w:val="28"/>
          <w:lang w:val="fr-CA"/>
        </w:rPr>
        <w:t>Remarques</w:t>
      </w:r>
      <w:r w:rsidR="00797E13" w:rsidRPr="000A2013">
        <w:rPr>
          <w:rFonts w:ascii="Arial" w:hAnsi="Arial"/>
          <w:b/>
          <w:color w:val="000000"/>
          <w:sz w:val="28"/>
          <w:lang w:val="fr-CA"/>
        </w:rPr>
        <w:t xml:space="preserve"> </w:t>
      </w:r>
    </w:p>
    <w:p w:rsidR="00797E13" w:rsidRPr="000A2013" w:rsidRDefault="00797E13">
      <w:pPr>
        <w:spacing w:line="228" w:lineRule="auto"/>
        <w:rPr>
          <w:rFonts w:ascii="Arial" w:hAnsi="Arial"/>
          <w:b/>
          <w:color w:val="000000"/>
          <w:sz w:val="28"/>
          <w:lang w:val="fr-CA"/>
        </w:rPr>
      </w:pPr>
    </w:p>
    <w:p w:rsidR="008263E2" w:rsidRDefault="004258A2" w:rsidP="00631896">
      <w:pPr>
        <w:numPr>
          <w:ilvl w:val="1"/>
          <w:numId w:val="1"/>
        </w:numPr>
        <w:tabs>
          <w:tab w:val="clear" w:pos="2138"/>
          <w:tab w:val="num" w:pos="1418"/>
        </w:tabs>
        <w:spacing w:line="228" w:lineRule="auto"/>
        <w:ind w:left="1418" w:hanging="567"/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>Ne pas envoyer d</w:t>
      </w:r>
      <w:r w:rsidR="008263E2">
        <w:rPr>
          <w:rFonts w:ascii="Arial" w:hAnsi="Arial"/>
          <w:color w:val="000000"/>
          <w:sz w:val="24"/>
          <w:lang w:val="fr-CA"/>
        </w:rPr>
        <w:t xml:space="preserve">’avis </w:t>
      </w:r>
      <w:r w:rsidRPr="000A2013">
        <w:rPr>
          <w:rFonts w:ascii="Arial" w:hAnsi="Arial"/>
          <w:color w:val="000000"/>
          <w:sz w:val="24"/>
          <w:lang w:val="fr-CA"/>
        </w:rPr>
        <w:t xml:space="preserve">en salle d’opération. </w:t>
      </w:r>
      <w:r w:rsidR="008263E2">
        <w:rPr>
          <w:rFonts w:ascii="Arial" w:hAnsi="Arial"/>
          <w:color w:val="000000"/>
          <w:sz w:val="24"/>
          <w:lang w:val="fr-CA"/>
        </w:rPr>
        <w:br/>
      </w:r>
    </w:p>
    <w:p w:rsidR="00797E13" w:rsidRPr="000A2013" w:rsidRDefault="004258A2" w:rsidP="00631896">
      <w:pPr>
        <w:numPr>
          <w:ilvl w:val="1"/>
          <w:numId w:val="1"/>
        </w:numPr>
        <w:tabs>
          <w:tab w:val="clear" w:pos="2138"/>
          <w:tab w:val="num" w:pos="1418"/>
        </w:tabs>
        <w:spacing w:line="228" w:lineRule="auto"/>
        <w:ind w:left="1418" w:hanging="567"/>
        <w:rPr>
          <w:rFonts w:ascii="Arial" w:hAnsi="Arial"/>
          <w:color w:val="000000"/>
          <w:sz w:val="24"/>
          <w:lang w:val="fr-CA"/>
        </w:rPr>
      </w:pPr>
      <w:r w:rsidRPr="000A2013">
        <w:rPr>
          <w:rFonts w:ascii="Arial" w:hAnsi="Arial"/>
          <w:color w:val="000000"/>
          <w:sz w:val="24"/>
          <w:lang w:val="fr-CA"/>
        </w:rPr>
        <w:t>L</w:t>
      </w:r>
      <w:r w:rsidR="008263E2">
        <w:rPr>
          <w:rFonts w:ascii="Arial" w:hAnsi="Arial"/>
          <w:color w:val="000000"/>
          <w:sz w:val="24"/>
          <w:lang w:val="fr-CA"/>
        </w:rPr>
        <w:t xml:space="preserve">es avis doivent être envoyés aux unités de soins dans lesquelles le patient se rétablit. </w:t>
      </w:r>
      <w:r w:rsidRPr="00ED7679">
        <w:rPr>
          <w:rFonts w:ascii="Arial" w:hAnsi="Arial"/>
          <w:color w:val="000000"/>
          <w:sz w:val="24"/>
          <w:lang w:val="fr-CA"/>
        </w:rPr>
        <w:t>Ceci vaut aussi pour l</w:t>
      </w:r>
      <w:r w:rsidR="008263E2">
        <w:rPr>
          <w:rFonts w:ascii="Arial" w:hAnsi="Arial"/>
          <w:color w:val="000000"/>
          <w:sz w:val="24"/>
          <w:lang w:val="fr-CA"/>
        </w:rPr>
        <w:t>a</w:t>
      </w:r>
      <w:r w:rsidRPr="00ED7679">
        <w:rPr>
          <w:rFonts w:ascii="Arial" w:hAnsi="Arial"/>
          <w:color w:val="000000"/>
          <w:sz w:val="24"/>
          <w:lang w:val="fr-CA"/>
        </w:rPr>
        <w:t xml:space="preserve"> </w:t>
      </w:r>
      <w:r w:rsidR="000A2013" w:rsidRPr="00ED7679">
        <w:rPr>
          <w:rFonts w:ascii="Arial" w:hAnsi="Arial"/>
          <w:color w:val="000000"/>
          <w:sz w:val="24"/>
          <w:lang w:val="fr-CA"/>
        </w:rPr>
        <w:t>mise en circulation de « boîtes réfrigérantes » à l’Urgence et au Service d’expédition.</w:t>
      </w:r>
      <w:r w:rsidR="000A2013" w:rsidRPr="000A2013">
        <w:rPr>
          <w:rFonts w:ascii="Arial" w:hAnsi="Arial"/>
          <w:color w:val="000000"/>
          <w:sz w:val="24"/>
          <w:lang w:val="fr-CA"/>
        </w:rPr>
        <w:t xml:space="preserve"> </w:t>
      </w:r>
    </w:p>
    <w:p w:rsidR="00797E13" w:rsidRPr="003029BF" w:rsidRDefault="00797E13" w:rsidP="00631896">
      <w:pPr>
        <w:tabs>
          <w:tab w:val="num" w:pos="1418"/>
        </w:tabs>
        <w:spacing w:line="228" w:lineRule="auto"/>
        <w:ind w:left="1418" w:hanging="567"/>
        <w:rPr>
          <w:rFonts w:ascii="Arial" w:hAnsi="Arial"/>
          <w:sz w:val="24"/>
          <w:lang w:val="fr-CA"/>
        </w:rPr>
      </w:pPr>
    </w:p>
    <w:p w:rsidR="008263E2" w:rsidRDefault="008263E2" w:rsidP="00631896">
      <w:pPr>
        <w:pStyle w:val="Heading1"/>
        <w:numPr>
          <w:ilvl w:val="1"/>
          <w:numId w:val="1"/>
        </w:numPr>
        <w:tabs>
          <w:tab w:val="clear" w:pos="2138"/>
          <w:tab w:val="num" w:pos="1418"/>
        </w:tabs>
        <w:spacing w:line="228" w:lineRule="auto"/>
        <w:ind w:left="1418" w:hanging="567"/>
        <w:rPr>
          <w:u w:val="none"/>
          <w:lang w:val="fr-CA"/>
        </w:rPr>
      </w:pPr>
      <w:r w:rsidRPr="008263E2">
        <w:rPr>
          <w:u w:val="none"/>
          <w:lang w:val="fr-CA"/>
        </w:rPr>
        <w:t>Dans la section Commentaires du dossier transfusionnel, l’envoi de l’avis sera clairement indiqué</w:t>
      </w:r>
      <w:r>
        <w:rPr>
          <w:u w:val="none"/>
          <w:lang w:val="fr-CA"/>
        </w:rPr>
        <w:t xml:space="preserve">. </w:t>
      </w:r>
    </w:p>
    <w:p w:rsidR="008263E2" w:rsidRPr="008263E2" w:rsidRDefault="008263E2" w:rsidP="00631896">
      <w:pPr>
        <w:tabs>
          <w:tab w:val="num" w:pos="1418"/>
        </w:tabs>
        <w:ind w:left="1418" w:hanging="567"/>
        <w:rPr>
          <w:lang w:val="fr-CA"/>
        </w:rPr>
      </w:pPr>
    </w:p>
    <w:p w:rsidR="00797E13" w:rsidRPr="003029BF" w:rsidRDefault="000A2013" w:rsidP="00631896">
      <w:pPr>
        <w:pStyle w:val="Heading1"/>
        <w:numPr>
          <w:ilvl w:val="1"/>
          <w:numId w:val="1"/>
        </w:numPr>
        <w:tabs>
          <w:tab w:val="clear" w:pos="2138"/>
          <w:tab w:val="num" w:pos="1418"/>
        </w:tabs>
        <w:spacing w:line="228" w:lineRule="auto"/>
        <w:ind w:left="1418" w:hanging="567"/>
        <w:rPr>
          <w:u w:val="none"/>
          <w:lang w:val="fr-CA"/>
        </w:rPr>
      </w:pPr>
      <w:r w:rsidRPr="00A743A6">
        <w:rPr>
          <w:u w:val="none"/>
          <w:lang w:val="fr-CA"/>
        </w:rPr>
        <w:t xml:space="preserve">Cliniques externes où des traitements de longue durée </w:t>
      </w:r>
      <w:r w:rsidR="008263E2">
        <w:rPr>
          <w:u w:val="none"/>
          <w:lang w:val="fr-CA"/>
        </w:rPr>
        <w:t xml:space="preserve">requièrent </w:t>
      </w:r>
      <w:r w:rsidRPr="00A743A6">
        <w:rPr>
          <w:u w:val="none"/>
          <w:lang w:val="fr-CA"/>
        </w:rPr>
        <w:t>des transfusions régulières, p. ex.</w:t>
      </w:r>
      <w:r w:rsidRPr="00ED7679">
        <w:rPr>
          <w:u w:val="none"/>
          <w:lang w:val="fr-CA"/>
        </w:rPr>
        <w:t xml:space="preserve"> </w:t>
      </w:r>
      <w:r w:rsidR="00ED7679">
        <w:rPr>
          <w:u w:val="none"/>
          <w:lang w:val="fr-CA"/>
        </w:rPr>
        <w:t>SMDJ</w:t>
      </w:r>
      <w:r w:rsidR="00797E13" w:rsidRPr="003029BF">
        <w:rPr>
          <w:u w:val="none"/>
          <w:lang w:val="fr-CA"/>
        </w:rPr>
        <w:t>, oncolog</w:t>
      </w:r>
      <w:r>
        <w:rPr>
          <w:u w:val="none"/>
          <w:lang w:val="fr-CA"/>
        </w:rPr>
        <w:t>ie</w:t>
      </w:r>
      <w:r w:rsidR="00797E13" w:rsidRPr="003029BF">
        <w:rPr>
          <w:u w:val="none"/>
          <w:lang w:val="fr-CA"/>
        </w:rPr>
        <w:t>,</w:t>
      </w:r>
      <w:r>
        <w:rPr>
          <w:u w:val="none"/>
          <w:lang w:val="fr-CA"/>
        </w:rPr>
        <w:t xml:space="preserve"> clinique de dialyse, de </w:t>
      </w:r>
      <w:r w:rsidR="00A743A6">
        <w:rPr>
          <w:u w:val="none"/>
          <w:lang w:val="fr-CA"/>
        </w:rPr>
        <w:t xml:space="preserve">drépanocytose ou de </w:t>
      </w:r>
      <w:r w:rsidR="00BB50F6">
        <w:rPr>
          <w:u w:val="none"/>
          <w:lang w:val="fr-CA"/>
        </w:rPr>
        <w:t>thalassémie </w:t>
      </w:r>
      <w:r w:rsidR="00797E13" w:rsidRPr="003029BF">
        <w:rPr>
          <w:u w:val="none"/>
          <w:lang w:val="fr-CA"/>
        </w:rPr>
        <w:t>:</w:t>
      </w:r>
    </w:p>
    <w:p w:rsidR="00797E13" w:rsidRPr="003029BF" w:rsidRDefault="00797E13">
      <w:pPr>
        <w:spacing w:line="228" w:lineRule="auto"/>
        <w:rPr>
          <w:lang w:val="fr-CA"/>
        </w:rPr>
      </w:pPr>
    </w:p>
    <w:p w:rsidR="00797E13" w:rsidRPr="003029BF" w:rsidRDefault="00A743A6">
      <w:pPr>
        <w:numPr>
          <w:ilvl w:val="2"/>
          <w:numId w:val="1"/>
        </w:numPr>
        <w:spacing w:line="228" w:lineRule="auto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Une carte sera émise au moins une fois par année</w:t>
      </w:r>
      <w:r w:rsidR="00797E13" w:rsidRPr="003029BF">
        <w:rPr>
          <w:rFonts w:ascii="Arial" w:hAnsi="Arial"/>
          <w:sz w:val="24"/>
          <w:lang w:val="fr-CA"/>
        </w:rPr>
        <w:t xml:space="preserve">.  </w:t>
      </w:r>
    </w:p>
    <w:p w:rsidR="00797E13" w:rsidRDefault="00797E13">
      <w:pPr>
        <w:spacing w:line="228" w:lineRule="auto"/>
        <w:ind w:left="1440"/>
        <w:rPr>
          <w:rFonts w:ascii="Arial" w:hAnsi="Arial"/>
          <w:sz w:val="24"/>
          <w:lang w:val="fr-CA"/>
        </w:rPr>
      </w:pPr>
    </w:p>
    <w:p w:rsidR="00B228E6" w:rsidRDefault="00B228E6">
      <w:pPr>
        <w:spacing w:line="228" w:lineRule="auto"/>
        <w:ind w:left="1440"/>
        <w:rPr>
          <w:rFonts w:ascii="Arial" w:hAnsi="Arial"/>
          <w:sz w:val="24"/>
          <w:lang w:val="fr-CA"/>
        </w:rPr>
      </w:pPr>
    </w:p>
    <w:p w:rsidR="00B228E6" w:rsidRDefault="00B228E6">
      <w:pPr>
        <w:spacing w:line="228" w:lineRule="auto"/>
        <w:ind w:left="1440"/>
        <w:rPr>
          <w:rFonts w:ascii="Arial" w:hAnsi="Arial"/>
          <w:sz w:val="24"/>
          <w:lang w:val="fr-CA"/>
        </w:rPr>
      </w:pPr>
    </w:p>
    <w:p w:rsidR="00797E13" w:rsidRPr="003029BF" w:rsidRDefault="00797E13">
      <w:pPr>
        <w:numPr>
          <w:ilvl w:val="0"/>
          <w:numId w:val="1"/>
        </w:numPr>
        <w:spacing w:line="228" w:lineRule="auto"/>
        <w:rPr>
          <w:rFonts w:ascii="Arial" w:hAnsi="Arial"/>
          <w:b/>
          <w:color w:val="000000"/>
          <w:sz w:val="28"/>
          <w:lang w:val="fr-CA"/>
        </w:rPr>
      </w:pPr>
      <w:r w:rsidRPr="003029BF">
        <w:rPr>
          <w:rFonts w:ascii="Arial" w:hAnsi="Arial"/>
          <w:b/>
          <w:color w:val="000000"/>
          <w:sz w:val="28"/>
          <w:lang w:val="fr-CA"/>
        </w:rPr>
        <w:lastRenderedPageBreak/>
        <w:t>R</w:t>
      </w:r>
      <w:r w:rsidR="00DE7D61" w:rsidRPr="003029BF">
        <w:rPr>
          <w:rFonts w:ascii="Arial" w:hAnsi="Arial"/>
          <w:b/>
          <w:color w:val="000000"/>
          <w:sz w:val="28"/>
          <w:lang w:val="fr-CA"/>
        </w:rPr>
        <w:t>éférences</w:t>
      </w:r>
    </w:p>
    <w:p w:rsidR="00797E13" w:rsidRPr="003029BF" w:rsidRDefault="00797E13">
      <w:pPr>
        <w:spacing w:line="228" w:lineRule="auto"/>
        <w:rPr>
          <w:rFonts w:ascii="Arial" w:hAnsi="Arial"/>
          <w:b/>
          <w:color w:val="000000"/>
          <w:sz w:val="24"/>
          <w:lang w:val="fr-CA"/>
        </w:rPr>
      </w:pPr>
    </w:p>
    <w:p w:rsidR="0070394E" w:rsidRPr="00F16273" w:rsidRDefault="0070394E" w:rsidP="00631896">
      <w:pPr>
        <w:numPr>
          <w:ilvl w:val="1"/>
          <w:numId w:val="1"/>
        </w:numPr>
        <w:tabs>
          <w:tab w:val="clear" w:pos="2138"/>
          <w:tab w:val="num" w:pos="1418"/>
        </w:tabs>
        <w:spacing w:line="228" w:lineRule="auto"/>
        <w:ind w:left="1418" w:hanging="567"/>
        <w:rPr>
          <w:rFonts w:ascii="Arial" w:hAnsi="Arial" w:cs="Arial"/>
          <w:sz w:val="24"/>
          <w:lang w:val="fr-CA"/>
        </w:rPr>
      </w:pPr>
      <w:r w:rsidRPr="00A45473">
        <w:rPr>
          <w:rFonts w:ascii="Arial" w:hAnsi="Arial"/>
          <w:sz w:val="24"/>
          <w:lang w:val="fr-CA"/>
        </w:rPr>
        <w:t>CAN/CSA Z902-</w:t>
      </w:r>
      <w:r>
        <w:rPr>
          <w:rFonts w:ascii="Arial" w:hAnsi="Arial"/>
          <w:sz w:val="24"/>
          <w:lang w:val="fr-CA"/>
        </w:rPr>
        <w:t>10</w:t>
      </w:r>
      <w:r w:rsidRPr="00A45473">
        <w:rPr>
          <w:rFonts w:ascii="Arial" w:hAnsi="Arial"/>
          <w:sz w:val="24"/>
          <w:lang w:val="fr-CA"/>
        </w:rPr>
        <w:t xml:space="preserve">, </w:t>
      </w:r>
      <w:r w:rsidRPr="00523616">
        <w:rPr>
          <w:rFonts w:ascii="Arial" w:hAnsi="Arial"/>
          <w:i/>
          <w:sz w:val="24"/>
          <w:lang w:val="fr-CA"/>
        </w:rPr>
        <w:t>Sang et composants sanguins</w:t>
      </w:r>
      <w:r w:rsidRPr="00A45473">
        <w:rPr>
          <w:rFonts w:ascii="Arial" w:hAnsi="Arial"/>
          <w:sz w:val="24"/>
          <w:lang w:val="fr-CA"/>
        </w:rPr>
        <w:t xml:space="preserve">, </w:t>
      </w:r>
      <w:r>
        <w:rPr>
          <w:rFonts w:ascii="Arial" w:hAnsi="Arial"/>
          <w:sz w:val="24"/>
          <w:lang w:val="fr-CA"/>
        </w:rPr>
        <w:t>Conseil canadien des normes de l’</w:t>
      </w:r>
      <w:r w:rsidRPr="00A45473">
        <w:rPr>
          <w:rFonts w:ascii="Arial" w:hAnsi="Arial"/>
          <w:sz w:val="24"/>
          <w:lang w:val="fr-CA"/>
        </w:rPr>
        <w:t xml:space="preserve">Association canadienne de normalisation (CSA), </w:t>
      </w:r>
      <w:r>
        <w:rPr>
          <w:rFonts w:ascii="Arial" w:hAnsi="Arial"/>
          <w:sz w:val="24"/>
          <w:lang w:val="fr-CA"/>
        </w:rPr>
        <w:t>février 2010 : 11.2.</w:t>
      </w:r>
      <w:r w:rsidRPr="00A45473">
        <w:rPr>
          <w:rFonts w:ascii="Arial" w:hAnsi="Arial"/>
          <w:sz w:val="24"/>
          <w:lang w:val="fr-CA"/>
        </w:rPr>
        <w:t>2</w:t>
      </w:r>
      <w:r>
        <w:rPr>
          <w:rFonts w:ascii="Arial" w:hAnsi="Arial"/>
          <w:sz w:val="24"/>
          <w:lang w:val="fr-CA"/>
        </w:rPr>
        <w:t>.</w:t>
      </w:r>
      <w:r>
        <w:rPr>
          <w:rFonts w:ascii="Arial" w:hAnsi="Arial"/>
          <w:sz w:val="24"/>
          <w:lang w:val="fr-CA"/>
        </w:rPr>
        <w:br/>
      </w:r>
    </w:p>
    <w:p w:rsidR="00797E13" w:rsidRPr="003029BF" w:rsidRDefault="00DE7D61" w:rsidP="00631896">
      <w:pPr>
        <w:numPr>
          <w:ilvl w:val="1"/>
          <w:numId w:val="1"/>
        </w:numPr>
        <w:tabs>
          <w:tab w:val="clear" w:pos="2138"/>
          <w:tab w:val="num" w:pos="1418"/>
        </w:tabs>
        <w:spacing w:line="228" w:lineRule="auto"/>
        <w:ind w:left="1418" w:hanging="567"/>
        <w:rPr>
          <w:rFonts w:ascii="Arial" w:hAnsi="Arial"/>
          <w:color w:val="000000"/>
          <w:sz w:val="24"/>
          <w:lang w:val="fr-CA"/>
        </w:rPr>
      </w:pPr>
      <w:r w:rsidRPr="003029BF">
        <w:rPr>
          <w:rFonts w:ascii="Arial" w:hAnsi="Arial"/>
          <w:color w:val="000000"/>
          <w:sz w:val="24"/>
          <w:lang w:val="fr-CA"/>
        </w:rPr>
        <w:t xml:space="preserve">Recommandations du Rapport provisoire, Annexe H, Chapitre </w:t>
      </w:r>
      <w:r w:rsidR="00797E13" w:rsidRPr="003029BF">
        <w:rPr>
          <w:rFonts w:ascii="Arial" w:hAnsi="Arial"/>
          <w:color w:val="000000"/>
          <w:sz w:val="24"/>
          <w:lang w:val="fr-CA"/>
        </w:rPr>
        <w:t>9</w:t>
      </w:r>
      <w:r w:rsidR="00126697">
        <w:rPr>
          <w:rFonts w:ascii="Arial" w:hAnsi="Arial"/>
          <w:color w:val="000000"/>
          <w:sz w:val="24"/>
          <w:lang w:val="fr-CA"/>
        </w:rPr>
        <w:t>,</w:t>
      </w:r>
      <w:r w:rsidR="00797E13" w:rsidRPr="003029BF">
        <w:rPr>
          <w:rFonts w:ascii="Arial" w:hAnsi="Arial"/>
          <w:color w:val="000000"/>
          <w:sz w:val="24"/>
          <w:lang w:val="fr-CA"/>
        </w:rPr>
        <w:t xml:space="preserve"> Commission </w:t>
      </w:r>
      <w:r w:rsidRPr="003029BF">
        <w:rPr>
          <w:rFonts w:ascii="Arial" w:hAnsi="Arial"/>
          <w:color w:val="000000"/>
          <w:sz w:val="24"/>
          <w:lang w:val="fr-CA"/>
        </w:rPr>
        <w:t>d’enquête sur l’approvisionnement en sang au Cana</w:t>
      </w:r>
      <w:r w:rsidR="00797E13" w:rsidRPr="003029BF">
        <w:rPr>
          <w:rFonts w:ascii="Arial" w:hAnsi="Arial"/>
          <w:color w:val="000000"/>
          <w:sz w:val="24"/>
          <w:lang w:val="fr-CA"/>
        </w:rPr>
        <w:t xml:space="preserve">da, </w:t>
      </w:r>
      <w:r w:rsidR="006400FA" w:rsidRPr="003029BF">
        <w:rPr>
          <w:rFonts w:ascii="Arial" w:hAnsi="Arial"/>
          <w:color w:val="000000"/>
          <w:sz w:val="24"/>
          <w:lang w:val="fr-CA"/>
        </w:rPr>
        <w:t xml:space="preserve"> </w:t>
      </w:r>
      <w:r w:rsidR="004320CF" w:rsidRPr="003029BF">
        <w:rPr>
          <w:rFonts w:ascii="Arial" w:hAnsi="Arial"/>
          <w:color w:val="000000"/>
          <w:sz w:val="24"/>
          <w:lang w:val="fr-CA"/>
        </w:rPr>
        <w:t xml:space="preserve">Rapport de la </w:t>
      </w:r>
      <w:r w:rsidR="00ED7679" w:rsidRPr="003029BF">
        <w:rPr>
          <w:rFonts w:ascii="Arial" w:hAnsi="Arial"/>
          <w:color w:val="000000"/>
          <w:sz w:val="24"/>
          <w:lang w:val="fr-CA"/>
        </w:rPr>
        <w:t>Commission</w:t>
      </w:r>
      <w:r w:rsidR="004320CF" w:rsidRPr="003029BF">
        <w:rPr>
          <w:rFonts w:ascii="Arial" w:hAnsi="Arial"/>
          <w:color w:val="000000"/>
          <w:sz w:val="24"/>
          <w:lang w:val="fr-CA"/>
        </w:rPr>
        <w:t xml:space="preserve"> </w:t>
      </w:r>
      <w:r w:rsidR="00797E13" w:rsidRPr="003029BF">
        <w:rPr>
          <w:rFonts w:ascii="Arial" w:hAnsi="Arial"/>
          <w:color w:val="000000"/>
          <w:sz w:val="24"/>
          <w:lang w:val="fr-CA"/>
        </w:rPr>
        <w:t>Krever, 1997.</w:t>
      </w:r>
    </w:p>
    <w:p w:rsidR="00797E13" w:rsidRPr="003029BF" w:rsidRDefault="00797E13">
      <w:pPr>
        <w:spacing w:line="228" w:lineRule="auto"/>
        <w:ind w:left="720"/>
        <w:rPr>
          <w:rFonts w:ascii="Arial" w:hAnsi="Arial" w:cs="Arial"/>
          <w:sz w:val="24"/>
          <w:lang w:val="fr-CA"/>
        </w:rPr>
      </w:pPr>
    </w:p>
    <w:p w:rsidR="0070394E" w:rsidRDefault="0070394E" w:rsidP="0070394E">
      <w:pPr>
        <w:rPr>
          <w:rFonts w:ascii="Arial" w:hAnsi="Arial"/>
          <w:color w:val="000000"/>
          <w:sz w:val="24"/>
          <w:lang w:val="fr-CA"/>
        </w:rPr>
      </w:pPr>
    </w:p>
    <w:p w:rsidR="0070394E" w:rsidRPr="005862C8" w:rsidRDefault="0070394E" w:rsidP="0070394E">
      <w:pPr>
        <w:rPr>
          <w:rFonts w:ascii="Arial" w:hAnsi="Arial" w:cs="Arial"/>
          <w:b/>
          <w:sz w:val="28"/>
          <w:szCs w:val="24"/>
          <w:lang w:val="fr-CA"/>
        </w:rPr>
      </w:pPr>
      <w:r w:rsidRPr="005862C8">
        <w:rPr>
          <w:rFonts w:ascii="Arial" w:hAnsi="Arial" w:cs="Arial"/>
          <w:b/>
          <w:sz w:val="28"/>
          <w:szCs w:val="24"/>
          <w:lang w:val="fr-CA"/>
        </w:rPr>
        <w:t>10.0</w:t>
      </w:r>
      <w:r w:rsidRPr="005862C8">
        <w:rPr>
          <w:rFonts w:ascii="Arial" w:hAnsi="Arial" w:cs="Arial"/>
          <w:b/>
          <w:sz w:val="28"/>
          <w:szCs w:val="24"/>
          <w:lang w:val="fr-CA"/>
        </w:rPr>
        <w:tab/>
        <w:t xml:space="preserve">Suivi des </w:t>
      </w:r>
      <w:r>
        <w:rPr>
          <w:rFonts w:ascii="Arial" w:hAnsi="Arial" w:cs="Arial"/>
          <w:b/>
          <w:sz w:val="28"/>
          <w:szCs w:val="24"/>
          <w:lang w:val="fr-CA"/>
        </w:rPr>
        <w:t>ré</w:t>
      </w:r>
      <w:r w:rsidRPr="005862C8">
        <w:rPr>
          <w:rFonts w:ascii="Arial" w:hAnsi="Arial" w:cs="Arial"/>
          <w:b/>
          <w:sz w:val="28"/>
          <w:szCs w:val="24"/>
          <w:lang w:val="fr-CA"/>
        </w:rPr>
        <w:t>visions</w:t>
      </w:r>
      <w:r w:rsidRPr="005862C8">
        <w:rPr>
          <w:rFonts w:ascii="Arial" w:hAnsi="Arial" w:cs="Arial"/>
          <w:b/>
          <w:sz w:val="28"/>
          <w:szCs w:val="24"/>
          <w:lang w:val="fr-C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21"/>
      </w:tblGrid>
      <w:tr w:rsidR="0070394E" w:rsidRPr="005862C8" w:rsidTr="0070394E">
        <w:tc>
          <w:tcPr>
            <w:tcW w:w="2235" w:type="dxa"/>
            <w:shd w:val="clear" w:color="auto" w:fill="F2F2F2"/>
          </w:tcPr>
          <w:p w:rsidR="0070394E" w:rsidRPr="005862C8" w:rsidRDefault="0070394E" w:rsidP="00731ED2">
            <w:pPr>
              <w:rPr>
                <w:rFonts w:ascii="Arial" w:hAnsi="Arial" w:cs="Arial"/>
                <w:b/>
                <w:szCs w:val="24"/>
                <w:lang w:val="fr-CA"/>
              </w:rPr>
            </w:pPr>
            <w:r w:rsidRPr="005862C8">
              <w:rPr>
                <w:rFonts w:ascii="Arial" w:hAnsi="Arial" w:cs="Arial"/>
                <w:b/>
                <w:szCs w:val="24"/>
                <w:lang w:val="fr-CA"/>
              </w:rPr>
              <w:t>Date de la révision</w:t>
            </w:r>
          </w:p>
        </w:tc>
        <w:tc>
          <w:tcPr>
            <w:tcW w:w="6621" w:type="dxa"/>
            <w:shd w:val="clear" w:color="auto" w:fill="F2F2F2"/>
          </w:tcPr>
          <w:p w:rsidR="0070394E" w:rsidRPr="005862C8" w:rsidRDefault="0070394E" w:rsidP="00731ED2">
            <w:pPr>
              <w:rPr>
                <w:rFonts w:ascii="Arial" w:hAnsi="Arial" w:cs="Arial"/>
                <w:b/>
                <w:szCs w:val="24"/>
                <w:lang w:val="fr-CA"/>
              </w:rPr>
            </w:pPr>
            <w:r w:rsidRPr="005862C8">
              <w:rPr>
                <w:rFonts w:ascii="Arial" w:hAnsi="Arial" w:cs="Arial"/>
                <w:b/>
                <w:szCs w:val="24"/>
                <w:lang w:val="fr-CA"/>
              </w:rPr>
              <w:t>Résumé des changements</w:t>
            </w:r>
          </w:p>
        </w:tc>
      </w:tr>
      <w:tr w:rsidR="0070394E" w:rsidRPr="005862C8" w:rsidTr="0070394E">
        <w:trPr>
          <w:trHeight w:val="1267"/>
        </w:trPr>
        <w:tc>
          <w:tcPr>
            <w:tcW w:w="2235" w:type="dxa"/>
            <w:shd w:val="clear" w:color="auto" w:fill="auto"/>
          </w:tcPr>
          <w:p w:rsidR="0070394E" w:rsidRPr="005862C8" w:rsidRDefault="0070394E" w:rsidP="00731ED2">
            <w:pPr>
              <w:rPr>
                <w:rFonts w:ascii="Arial" w:hAnsi="Arial" w:cs="Arial"/>
                <w:szCs w:val="24"/>
                <w:lang w:val="fr-CA"/>
              </w:rPr>
            </w:pPr>
            <w:r w:rsidRPr="005862C8">
              <w:rPr>
                <w:rFonts w:ascii="Arial" w:hAnsi="Arial" w:cs="Arial"/>
                <w:szCs w:val="24"/>
                <w:lang w:val="fr-CA"/>
              </w:rPr>
              <w:t>10 août 2015</w:t>
            </w:r>
          </w:p>
        </w:tc>
        <w:tc>
          <w:tcPr>
            <w:tcW w:w="6621" w:type="dxa"/>
            <w:shd w:val="clear" w:color="auto" w:fill="auto"/>
          </w:tcPr>
          <w:p w:rsidR="0070394E" w:rsidRPr="005862C8" w:rsidRDefault="0070394E" w:rsidP="0070394E">
            <w:pPr>
              <w:numPr>
                <w:ilvl w:val="0"/>
                <w:numId w:val="10"/>
              </w:numPr>
              <w:spacing w:after="160" w:line="259" w:lineRule="auto"/>
              <w:ind w:left="176" w:hanging="142"/>
              <w:rPr>
                <w:rFonts w:ascii="Arial" w:hAnsi="Arial" w:cs="Arial"/>
                <w:szCs w:val="24"/>
                <w:lang w:val="fr-CA"/>
              </w:rPr>
            </w:pPr>
            <w:r w:rsidRPr="005862C8">
              <w:rPr>
                <w:rFonts w:ascii="Arial" w:hAnsi="Arial" w:cs="Arial"/>
                <w:szCs w:val="24"/>
                <w:lang w:val="fr-CA"/>
              </w:rPr>
              <w:t>Changement du nom du manuel</w:t>
            </w:r>
          </w:p>
          <w:p w:rsidR="0070394E" w:rsidRPr="005862C8" w:rsidRDefault="0070394E" w:rsidP="0070394E">
            <w:pPr>
              <w:numPr>
                <w:ilvl w:val="0"/>
                <w:numId w:val="10"/>
              </w:numPr>
              <w:spacing w:after="160" w:line="259" w:lineRule="auto"/>
              <w:ind w:left="176" w:hanging="142"/>
              <w:rPr>
                <w:rFonts w:ascii="Arial" w:hAnsi="Arial" w:cs="Arial"/>
                <w:szCs w:val="24"/>
                <w:lang w:val="fr-CA"/>
              </w:rPr>
            </w:pPr>
            <w:r w:rsidRPr="005862C8">
              <w:rPr>
                <w:rFonts w:ascii="Arial" w:hAnsi="Arial" w:cs="Arial"/>
                <w:szCs w:val="24"/>
                <w:lang w:val="fr-CA"/>
              </w:rPr>
              <w:t>Révision de</w:t>
            </w:r>
            <w:r>
              <w:rPr>
                <w:rFonts w:ascii="Arial" w:hAnsi="Arial" w:cs="Arial"/>
                <w:szCs w:val="24"/>
                <w:lang w:val="fr-CA"/>
              </w:rPr>
              <w:t>s</w:t>
            </w:r>
            <w:r w:rsidRPr="005862C8">
              <w:rPr>
                <w:rFonts w:ascii="Arial" w:hAnsi="Arial" w:cs="Arial"/>
                <w:szCs w:val="24"/>
                <w:lang w:val="fr-CA"/>
              </w:rPr>
              <w:t xml:space="preserve"> section</w:t>
            </w:r>
            <w:r>
              <w:rPr>
                <w:rFonts w:ascii="Arial" w:hAnsi="Arial" w:cs="Arial"/>
                <w:szCs w:val="24"/>
                <w:lang w:val="fr-CA"/>
              </w:rPr>
              <w:t>s 6 et 8</w:t>
            </w:r>
          </w:p>
          <w:p w:rsidR="0070394E" w:rsidRPr="005862C8" w:rsidRDefault="0070394E" w:rsidP="0070394E">
            <w:pPr>
              <w:numPr>
                <w:ilvl w:val="0"/>
                <w:numId w:val="10"/>
              </w:numPr>
              <w:spacing w:after="160" w:line="259" w:lineRule="auto"/>
              <w:ind w:left="176" w:hanging="142"/>
              <w:rPr>
                <w:rFonts w:ascii="Arial" w:hAnsi="Arial" w:cs="Arial"/>
                <w:szCs w:val="24"/>
                <w:lang w:val="fr-CA"/>
              </w:rPr>
            </w:pPr>
            <w:r>
              <w:rPr>
                <w:rFonts w:ascii="Arial" w:hAnsi="Arial" w:cs="Arial"/>
                <w:szCs w:val="24"/>
                <w:lang w:val="fr-CA"/>
              </w:rPr>
              <w:t>Mise à jour des références</w:t>
            </w:r>
            <w:r w:rsidRPr="005862C8">
              <w:rPr>
                <w:rFonts w:ascii="Arial" w:hAnsi="Arial" w:cs="Arial"/>
                <w:szCs w:val="24"/>
                <w:lang w:val="fr-CA"/>
              </w:rPr>
              <w:t xml:space="preserve"> </w:t>
            </w:r>
          </w:p>
        </w:tc>
      </w:tr>
    </w:tbl>
    <w:p w:rsidR="003029BF" w:rsidRPr="003029BF" w:rsidRDefault="003029BF" w:rsidP="0070394E">
      <w:pPr>
        <w:spacing w:line="228" w:lineRule="auto"/>
        <w:rPr>
          <w:rFonts w:ascii="Arial" w:hAnsi="Arial" w:cs="Arial"/>
          <w:sz w:val="24"/>
          <w:lang w:val="fr-CA"/>
        </w:rPr>
      </w:pPr>
    </w:p>
    <w:sectPr w:rsidR="003029BF" w:rsidRPr="003029B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66" w:right="1800" w:bottom="662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04" w:rsidRDefault="007D7204">
      <w:r>
        <w:separator/>
      </w:r>
    </w:p>
  </w:endnote>
  <w:endnote w:type="continuationSeparator" w:id="0">
    <w:p w:rsidR="007D7204" w:rsidRDefault="007D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797E13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68" w:type="dxa"/>
        </w:tcPr>
        <w:p w:rsidR="00797E13" w:rsidRDefault="00797E13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797E13" w:rsidRDefault="00C10095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rFonts w:ascii="Verdana" w:hAnsi="Verdana"/>
              <w:noProof/>
              <w:sz w:val="8"/>
              <w:lang w:val="en-CA" w:eastAsia="en-CA"/>
            </w:rPr>
            <w:drawing>
              <wp:inline distT="0" distB="0" distL="0" distR="0">
                <wp:extent cx="704215" cy="556260"/>
                <wp:effectExtent l="0" t="0" r="635" b="0"/>
                <wp:docPr id="1" name="Picture 1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797E13" w:rsidRDefault="00797E13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797E13" w:rsidRPr="00B228E6" w:rsidRDefault="0070394E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 w:rsidRPr="00C06618">
            <w:rPr>
              <w:rFonts w:ascii="Arial" w:hAnsi="Arial" w:cs="Arial"/>
              <w:bCs/>
              <w:sz w:val="18"/>
              <w:szCs w:val="28"/>
              <w:lang w:val="fr-CA"/>
            </w:rPr>
            <w:t>Réseau régional ontarien de coordination du sang</w:t>
          </w:r>
          <w:r w:rsidRPr="00C06618">
            <w:rPr>
              <w:rFonts w:ascii="Arial" w:hAnsi="Arial" w:cs="Arial"/>
              <w:bCs/>
              <w:sz w:val="18"/>
              <w:szCs w:val="28"/>
              <w:lang w:val="fr-CA"/>
            </w:rPr>
            <w:br/>
            <w:t>Manuel de ressources techniques en transfusion de l’Ontario</w:t>
          </w:r>
          <w:r w:rsidRPr="00B228E6">
            <w:rPr>
              <w:rFonts w:ascii="Arial" w:hAnsi="Arial"/>
              <w:sz w:val="18"/>
              <w:lang w:val="fr-CA"/>
            </w:rPr>
            <w:t xml:space="preserve"> </w:t>
          </w:r>
        </w:p>
      </w:tc>
      <w:tc>
        <w:tcPr>
          <w:tcW w:w="1494" w:type="dxa"/>
        </w:tcPr>
        <w:p w:rsidR="00797E13" w:rsidRPr="00B228E6" w:rsidRDefault="00797E13">
          <w:pPr>
            <w:pStyle w:val="Footer"/>
            <w:jc w:val="right"/>
            <w:rPr>
              <w:rFonts w:ascii="Arial" w:hAnsi="Arial"/>
              <w:sz w:val="18"/>
              <w:lang w:val="fr-CA"/>
            </w:rPr>
          </w:pPr>
        </w:p>
        <w:p w:rsidR="00797E13" w:rsidRDefault="00797E13" w:rsidP="0070394E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</w:t>
          </w:r>
          <w:r w:rsidR="004320CF">
            <w:rPr>
              <w:rFonts w:ascii="Arial" w:hAnsi="Arial"/>
              <w:sz w:val="18"/>
            </w:rPr>
            <w:t>DM</w:t>
          </w:r>
          <w:r>
            <w:rPr>
              <w:rFonts w:ascii="Arial" w:hAnsi="Arial"/>
              <w:sz w:val="18"/>
            </w:rPr>
            <w:t>.002</w:t>
          </w:r>
          <w:r>
            <w:rPr>
              <w:rFonts w:ascii="Arial" w:hAnsi="Arial"/>
              <w:sz w:val="18"/>
            </w:rPr>
            <w:br/>
          </w: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C10095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</w:t>
          </w:r>
          <w:r w:rsidR="004320CF">
            <w:rPr>
              <w:rFonts w:ascii="Arial" w:hAnsi="Arial"/>
              <w:snapToGrid w:val="0"/>
              <w:sz w:val="18"/>
            </w:rPr>
            <w:t>de</w:t>
          </w:r>
          <w:r>
            <w:rPr>
              <w:rFonts w:ascii="Arial" w:hAnsi="Arial"/>
              <w:snapToGrid w:val="0"/>
              <w:sz w:val="18"/>
            </w:rPr>
            <w:t xml:space="preserve">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C10095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797E13" w:rsidRDefault="00797E13">
    <w:pPr>
      <w:pStyle w:val="Footer"/>
    </w:pPr>
  </w:p>
  <w:p w:rsidR="00797E13" w:rsidRDefault="00797E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797E13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68" w:type="dxa"/>
        </w:tcPr>
        <w:p w:rsidR="00797E13" w:rsidRDefault="00797E13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797E13" w:rsidRDefault="00C10095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rFonts w:ascii="Verdana" w:hAnsi="Verdana"/>
              <w:noProof/>
              <w:sz w:val="8"/>
              <w:lang w:val="en-CA" w:eastAsia="en-CA"/>
            </w:rPr>
            <w:drawing>
              <wp:inline distT="0" distB="0" distL="0" distR="0">
                <wp:extent cx="704215" cy="556260"/>
                <wp:effectExtent l="0" t="0" r="635" b="0"/>
                <wp:docPr id="3" name="Picture 3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797E13" w:rsidRDefault="00797E13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797E13" w:rsidRPr="00B228E6" w:rsidRDefault="0070394E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 w:rsidRPr="00C06618">
            <w:rPr>
              <w:rFonts w:ascii="Arial" w:hAnsi="Arial" w:cs="Arial"/>
              <w:bCs/>
              <w:sz w:val="18"/>
              <w:szCs w:val="28"/>
              <w:lang w:val="fr-CA"/>
            </w:rPr>
            <w:t>Réseau régional ontarien de coordination du sang</w:t>
          </w:r>
          <w:r w:rsidRPr="00C06618">
            <w:rPr>
              <w:rFonts w:ascii="Arial" w:hAnsi="Arial" w:cs="Arial"/>
              <w:bCs/>
              <w:sz w:val="18"/>
              <w:szCs w:val="28"/>
              <w:lang w:val="fr-CA"/>
            </w:rPr>
            <w:br/>
            <w:t>Manuel de ressources techniques en transfusion de l’Ontario</w:t>
          </w:r>
          <w:r w:rsidRPr="00B228E6">
            <w:rPr>
              <w:rFonts w:ascii="Arial" w:hAnsi="Arial"/>
              <w:sz w:val="18"/>
              <w:lang w:val="fr-CA"/>
            </w:rPr>
            <w:t xml:space="preserve"> </w:t>
          </w:r>
        </w:p>
      </w:tc>
      <w:tc>
        <w:tcPr>
          <w:tcW w:w="1494" w:type="dxa"/>
        </w:tcPr>
        <w:p w:rsidR="00797E13" w:rsidRPr="00B228E6" w:rsidRDefault="00797E13">
          <w:pPr>
            <w:pStyle w:val="Footer"/>
            <w:jc w:val="right"/>
            <w:rPr>
              <w:rFonts w:ascii="Arial" w:hAnsi="Arial"/>
              <w:sz w:val="18"/>
              <w:lang w:val="fr-CA"/>
            </w:rPr>
          </w:pPr>
        </w:p>
        <w:p w:rsidR="00797E13" w:rsidRDefault="00797E13" w:rsidP="0070394E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</w:t>
          </w:r>
          <w:r w:rsidR="004320CF">
            <w:rPr>
              <w:rFonts w:ascii="Arial" w:hAnsi="Arial"/>
              <w:sz w:val="18"/>
            </w:rPr>
            <w:t>DM</w:t>
          </w:r>
          <w:r>
            <w:rPr>
              <w:rFonts w:ascii="Arial" w:hAnsi="Arial"/>
              <w:sz w:val="18"/>
            </w:rPr>
            <w:t>.002</w:t>
          </w:r>
          <w:r>
            <w:rPr>
              <w:rFonts w:ascii="Arial" w:hAnsi="Arial"/>
              <w:sz w:val="18"/>
            </w:rPr>
            <w:br/>
          </w: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C10095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</w:t>
          </w:r>
          <w:r w:rsidR="004320CF">
            <w:rPr>
              <w:rFonts w:ascii="Arial" w:hAnsi="Arial"/>
              <w:snapToGrid w:val="0"/>
              <w:sz w:val="18"/>
            </w:rPr>
            <w:t>de</w:t>
          </w:r>
          <w:r>
            <w:rPr>
              <w:rFonts w:ascii="Arial" w:hAnsi="Arial"/>
              <w:snapToGrid w:val="0"/>
              <w:sz w:val="18"/>
            </w:rPr>
            <w:t xml:space="preserve">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C10095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797E13" w:rsidRDefault="00797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04" w:rsidRDefault="007D7204">
      <w:r>
        <w:separator/>
      </w:r>
    </w:p>
  </w:footnote>
  <w:footnote w:type="continuationSeparator" w:id="0">
    <w:p w:rsidR="007D7204" w:rsidRDefault="007D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CF" w:rsidRPr="006400FA" w:rsidRDefault="004320CF" w:rsidP="004320CF">
    <w:pPr>
      <w:pStyle w:val="Header"/>
      <w:jc w:val="center"/>
      <w:rPr>
        <w:rFonts w:ascii="Arial" w:hAnsi="Arial"/>
        <w:b/>
        <w:color w:val="000000"/>
        <w:sz w:val="28"/>
        <w:lang w:val="fr-CA"/>
      </w:rPr>
    </w:pPr>
    <w:r w:rsidRPr="006400FA">
      <w:rPr>
        <w:rFonts w:ascii="Arial" w:hAnsi="Arial"/>
        <w:b/>
        <w:color w:val="000000"/>
        <w:sz w:val="28"/>
        <w:lang w:val="fr-CA"/>
      </w:rPr>
      <w:t xml:space="preserve">Avis aux patients - Transfusion de sang ou de produit sanguin </w:t>
    </w:r>
  </w:p>
  <w:p w:rsidR="00797E13" w:rsidRPr="00B228E6" w:rsidRDefault="00797E13">
    <w:pPr>
      <w:pStyle w:val="Header"/>
      <w:rPr>
        <w:lang w:val="fr-CA"/>
      </w:rPr>
    </w:pPr>
    <w:r w:rsidRPr="00B228E6">
      <w:rPr>
        <w:rFonts w:ascii="Arial" w:hAnsi="Arial"/>
        <w:sz w:val="18"/>
        <w:lang w:val="fr-CA"/>
      </w:rPr>
      <w:tab/>
    </w:r>
    <w:r w:rsidRPr="00B228E6">
      <w:rPr>
        <w:rFonts w:ascii="Arial" w:hAnsi="Arial"/>
        <w:sz w:val="18"/>
        <w:lang w:val="fr-C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13" w:rsidRPr="006400FA" w:rsidRDefault="00C10095">
    <w:pPr>
      <w:pStyle w:val="Header"/>
      <w:rPr>
        <w:color w:val="000000"/>
        <w:lang w:val="fr-CA"/>
      </w:rPr>
    </w:pPr>
    <w:r>
      <w:rPr>
        <w:rFonts w:ascii="Verdana" w:hAnsi="Verdana"/>
        <w:noProof/>
        <w:sz w:val="8"/>
        <w:lang w:val="en-CA" w:eastAsia="en-CA"/>
      </w:rPr>
      <w:drawing>
        <wp:inline distT="0" distB="0" distL="0" distR="0">
          <wp:extent cx="1711325" cy="574675"/>
          <wp:effectExtent l="0" t="0" r="3175" b="0"/>
          <wp:docPr id="2" name="Picture 2" descr="ORBCoN 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394E" w:rsidRPr="00E37118" w:rsidRDefault="0070394E" w:rsidP="0070394E">
    <w:pPr>
      <w:pStyle w:val="Header"/>
      <w:jc w:val="center"/>
      <w:rPr>
        <w:rFonts w:ascii="Arial" w:hAnsi="Arial" w:cs="Arial"/>
        <w:b/>
        <w:bCs/>
        <w:sz w:val="28"/>
        <w:szCs w:val="28"/>
        <w:lang w:val="fr-CA"/>
      </w:rPr>
    </w:pPr>
    <w:r w:rsidRPr="00E37118">
      <w:rPr>
        <w:rFonts w:ascii="Arial" w:hAnsi="Arial" w:cs="Arial"/>
        <w:b/>
        <w:bCs/>
        <w:sz w:val="28"/>
        <w:szCs w:val="28"/>
        <w:lang w:val="fr-CA"/>
      </w:rPr>
      <w:t>Réseau régional ontarien de coordination du sang</w:t>
    </w:r>
  </w:p>
  <w:p w:rsidR="0070394E" w:rsidRPr="00E37118" w:rsidRDefault="0070394E" w:rsidP="0070394E">
    <w:pPr>
      <w:pStyle w:val="Header"/>
      <w:jc w:val="center"/>
      <w:rPr>
        <w:rFonts w:ascii="Arial" w:hAnsi="Arial" w:cs="Arial"/>
        <w:b/>
        <w:bCs/>
        <w:sz w:val="28"/>
        <w:szCs w:val="28"/>
        <w:lang w:val="fr-CA"/>
      </w:rPr>
    </w:pPr>
    <w:r w:rsidRPr="00E37118">
      <w:rPr>
        <w:rFonts w:ascii="Arial" w:hAnsi="Arial" w:cs="Arial"/>
        <w:b/>
        <w:bCs/>
        <w:sz w:val="28"/>
        <w:szCs w:val="28"/>
        <w:lang w:val="fr-CA"/>
      </w:rPr>
      <w:t>Manuel de ressources techniques en transfusion de l’Ontario</w:t>
    </w:r>
  </w:p>
  <w:p w:rsidR="00797E13" w:rsidRPr="006400FA" w:rsidRDefault="00797E13">
    <w:pPr>
      <w:pStyle w:val="Header"/>
      <w:jc w:val="center"/>
      <w:rPr>
        <w:rFonts w:ascii="Arial" w:hAnsi="Arial" w:cs="Arial"/>
        <w:b/>
        <w:bCs/>
        <w:color w:val="000000"/>
        <w:kern w:val="24"/>
        <w:sz w:val="22"/>
        <w:lang w:val="fr-CA"/>
      </w:rPr>
    </w:pPr>
  </w:p>
  <w:p w:rsidR="00797E13" w:rsidRPr="006400FA" w:rsidRDefault="00DE7D61" w:rsidP="00DE7D61">
    <w:pPr>
      <w:pStyle w:val="Header"/>
      <w:jc w:val="center"/>
      <w:rPr>
        <w:rFonts w:ascii="Arial" w:hAnsi="Arial"/>
        <w:b/>
        <w:color w:val="000000"/>
        <w:sz w:val="28"/>
        <w:lang w:val="fr-CA"/>
      </w:rPr>
    </w:pPr>
    <w:r w:rsidRPr="006400FA">
      <w:rPr>
        <w:rFonts w:ascii="Arial" w:hAnsi="Arial"/>
        <w:b/>
        <w:color w:val="000000"/>
        <w:sz w:val="28"/>
        <w:lang w:val="fr-CA"/>
      </w:rPr>
      <w:t>Avis aux patients - Transfusion de sang ou de produit sanguin</w:t>
    </w:r>
    <w:r w:rsidR="00797E13" w:rsidRPr="006400FA">
      <w:rPr>
        <w:rFonts w:ascii="Arial" w:hAnsi="Arial"/>
        <w:b/>
        <w:color w:val="000000"/>
        <w:sz w:val="28"/>
        <w:lang w:val="fr-CA"/>
      </w:rPr>
      <w:t xml:space="preserve"> </w:t>
    </w:r>
  </w:p>
  <w:p w:rsidR="00797E13" w:rsidRPr="006400FA" w:rsidRDefault="00797E13">
    <w:pPr>
      <w:pStyle w:val="Header"/>
      <w:jc w:val="center"/>
      <w:rPr>
        <w:rFonts w:ascii="Arial" w:hAnsi="Arial" w:cs="Arial"/>
        <w:b/>
        <w:bCs/>
        <w:color w:val="000000"/>
        <w:kern w:val="24"/>
        <w:lang w:val="fr-CA"/>
      </w:rPr>
    </w:pPr>
  </w:p>
  <w:p w:rsidR="00797E13" w:rsidRPr="006400FA" w:rsidRDefault="00797E13">
    <w:pPr>
      <w:pStyle w:val="Header"/>
      <w:tabs>
        <w:tab w:val="left" w:pos="6617"/>
      </w:tabs>
      <w:rPr>
        <w:rFonts w:ascii="Arial" w:hAnsi="Arial" w:cs="Arial"/>
        <w:b/>
        <w:bCs/>
        <w:color w:val="000000"/>
        <w:kern w:val="24"/>
        <w:lang w:val="fr-CA"/>
      </w:rPr>
    </w:pPr>
    <w:r w:rsidRPr="006400FA">
      <w:rPr>
        <w:rFonts w:ascii="Arial" w:hAnsi="Arial" w:cs="Arial"/>
        <w:b/>
        <w:bCs/>
        <w:color w:val="000000"/>
        <w:lang w:val="fr-CA"/>
      </w:rPr>
      <w:tab/>
    </w:r>
    <w:r w:rsidR="00C10095">
      <w:rPr>
        <w:noProof/>
        <w:color w:val="000000"/>
        <w:sz w:val="24"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AS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ReAEjhIC&#10;AAAoBAAADgAAAAAAAAAAAAAAAAAuAgAAZHJzL2Uyb0RvYy54bWxQSwECLQAUAAYACAAAACEARCs3&#10;9NoAAAAGAQAADwAAAAAAAAAAAAAAAABsBAAAZHJzL2Rvd25yZXYueG1sUEsFBgAAAAAEAAQA8wAA&#10;AHMFAAAAAA==&#10;"/>
          </w:pict>
        </mc:Fallback>
      </mc:AlternateContent>
    </w:r>
    <w:r w:rsidRPr="006400FA">
      <w:rPr>
        <w:rFonts w:ascii="Arial" w:hAnsi="Arial" w:cs="Arial"/>
        <w:b/>
        <w:bCs/>
        <w:color w:val="000000"/>
        <w:lang w:val="fr-CA"/>
      </w:rPr>
      <w:tab/>
    </w:r>
  </w:p>
  <w:tbl>
    <w:tblPr>
      <w:tblW w:w="0" w:type="auto"/>
      <w:tblLook w:val="0000" w:firstRow="0" w:lastRow="0" w:firstColumn="0" w:lastColumn="0" w:noHBand="0" w:noVBand="0"/>
    </w:tblPr>
    <w:tblGrid>
      <w:gridCol w:w="4428"/>
      <w:gridCol w:w="4428"/>
    </w:tblGrid>
    <w:tr w:rsidR="00797E13" w:rsidRPr="006400FA">
      <w:tc>
        <w:tcPr>
          <w:tcW w:w="4428" w:type="dxa"/>
        </w:tcPr>
        <w:p w:rsidR="00797E13" w:rsidRPr="006400FA" w:rsidRDefault="00BB50F6" w:rsidP="0070394E">
          <w:pPr>
            <w:pStyle w:val="Header"/>
            <w:rPr>
              <w:rFonts w:ascii="Arial" w:hAnsi="Arial" w:cs="Arial"/>
              <w:color w:val="000000"/>
              <w:kern w:val="24"/>
              <w:lang w:val="fr-CA"/>
            </w:rPr>
          </w:pPr>
          <w:r>
            <w:rPr>
              <w:rFonts w:ascii="Arial" w:hAnsi="Arial" w:cs="Arial"/>
              <w:color w:val="000000"/>
              <w:lang w:val="fr-CA"/>
            </w:rPr>
            <w:t>Approbation </w:t>
          </w:r>
          <w:r w:rsidR="00DE7D61" w:rsidRPr="006400FA">
            <w:rPr>
              <w:rFonts w:ascii="Arial" w:hAnsi="Arial" w:cs="Arial"/>
              <w:color w:val="000000"/>
              <w:lang w:val="fr-CA"/>
            </w:rPr>
            <w:t>:</w:t>
          </w:r>
          <w:r w:rsidR="00126697">
            <w:rPr>
              <w:rFonts w:ascii="Arial" w:hAnsi="Arial" w:cs="Arial"/>
              <w:color w:val="000000"/>
              <w:lang w:val="fr-CA"/>
            </w:rPr>
            <w:t xml:space="preserve"> </w:t>
          </w:r>
        </w:p>
      </w:tc>
      <w:tc>
        <w:tcPr>
          <w:tcW w:w="4428" w:type="dxa"/>
        </w:tcPr>
        <w:p w:rsidR="00797E13" w:rsidRPr="006400FA" w:rsidRDefault="00DE7D61" w:rsidP="00DE7D61">
          <w:pPr>
            <w:pStyle w:val="Header"/>
            <w:rPr>
              <w:rFonts w:ascii="Arial" w:hAnsi="Arial" w:cs="Arial"/>
              <w:color w:val="000000"/>
              <w:kern w:val="24"/>
              <w:lang w:val="fr-CA"/>
            </w:rPr>
          </w:pPr>
          <w:r w:rsidRPr="006400FA">
            <w:rPr>
              <w:rFonts w:ascii="Arial" w:hAnsi="Arial" w:cs="Arial"/>
              <w:color w:val="000000"/>
              <w:lang w:val="fr-CA"/>
            </w:rPr>
            <w:t xml:space="preserve">Document </w:t>
          </w:r>
          <w:r w:rsidR="00BB50F6">
            <w:rPr>
              <w:rFonts w:ascii="Arial" w:hAnsi="Arial" w:cs="Arial"/>
              <w:color w:val="000000"/>
              <w:lang w:val="fr-CA"/>
            </w:rPr>
            <w:t>n</w:t>
          </w:r>
          <w:r w:rsidR="00BB50F6" w:rsidRPr="001E6F1F">
            <w:rPr>
              <w:rFonts w:ascii="Arial" w:hAnsi="Arial" w:cs="Arial"/>
              <w:color w:val="000000"/>
              <w:vertAlign w:val="superscript"/>
              <w:lang w:val="fr-CA"/>
            </w:rPr>
            <w:t>o</w:t>
          </w:r>
          <w:r w:rsidR="00BB50F6">
            <w:rPr>
              <w:rFonts w:ascii="Arial" w:hAnsi="Arial" w:cs="Arial"/>
              <w:color w:val="000000"/>
              <w:lang w:val="fr-CA"/>
            </w:rPr>
            <w:t> </w:t>
          </w:r>
          <w:r w:rsidRPr="006400FA">
            <w:rPr>
              <w:rFonts w:ascii="Arial" w:hAnsi="Arial" w:cs="Arial"/>
              <w:color w:val="000000"/>
              <w:lang w:val="fr-CA"/>
            </w:rPr>
            <w:t>: ADM.002</w:t>
          </w:r>
        </w:p>
      </w:tc>
    </w:tr>
    <w:tr w:rsidR="00797E13" w:rsidRPr="006400FA">
      <w:tc>
        <w:tcPr>
          <w:tcW w:w="4428" w:type="dxa"/>
        </w:tcPr>
        <w:p w:rsidR="00797E13" w:rsidRPr="006400FA" w:rsidRDefault="00DE7D61" w:rsidP="00DE7D61">
          <w:pPr>
            <w:pStyle w:val="Header"/>
            <w:rPr>
              <w:rFonts w:ascii="Arial" w:hAnsi="Arial" w:cs="Arial"/>
              <w:color w:val="000000"/>
              <w:kern w:val="24"/>
              <w:lang w:val="fr-CA"/>
            </w:rPr>
          </w:pPr>
          <w:r w:rsidRPr="006400FA">
            <w:rPr>
              <w:rFonts w:ascii="Arial" w:hAnsi="Arial" w:cs="Arial"/>
              <w:color w:val="000000"/>
              <w:lang w:val="fr-CA"/>
            </w:rPr>
            <w:t xml:space="preserve">Date de </w:t>
          </w:r>
          <w:r w:rsidR="00BB50F6">
            <w:rPr>
              <w:rFonts w:ascii="Arial" w:hAnsi="Arial" w:cs="Arial"/>
              <w:color w:val="000000"/>
              <w:lang w:val="fr-CA"/>
            </w:rPr>
            <w:t>publication </w:t>
          </w:r>
          <w:r w:rsidRPr="006400FA">
            <w:rPr>
              <w:rFonts w:ascii="Arial" w:hAnsi="Arial" w:cs="Arial"/>
              <w:color w:val="000000"/>
              <w:lang w:val="fr-CA"/>
            </w:rPr>
            <w:t>: 2006/09/</w:t>
          </w:r>
          <w:r w:rsidR="00095247">
            <w:rPr>
              <w:rFonts w:ascii="Arial" w:hAnsi="Arial" w:cs="Arial"/>
              <w:color w:val="000000"/>
              <w:lang w:val="fr-CA"/>
            </w:rPr>
            <w:t>21</w:t>
          </w:r>
        </w:p>
      </w:tc>
      <w:tc>
        <w:tcPr>
          <w:tcW w:w="4428" w:type="dxa"/>
        </w:tcPr>
        <w:p w:rsidR="00797E13" w:rsidRPr="006400FA" w:rsidRDefault="00BB50F6" w:rsidP="00DE7D61">
          <w:pPr>
            <w:pStyle w:val="Header"/>
            <w:rPr>
              <w:rFonts w:ascii="Arial" w:hAnsi="Arial" w:cs="Arial"/>
              <w:color w:val="000000"/>
              <w:kern w:val="24"/>
              <w:lang w:val="fr-CA"/>
            </w:rPr>
          </w:pPr>
          <w:r>
            <w:rPr>
              <w:rFonts w:ascii="Arial" w:hAnsi="Arial" w:cs="Arial"/>
              <w:color w:val="000000"/>
              <w:lang w:val="fr-CA"/>
            </w:rPr>
            <w:t>Catégorie </w:t>
          </w:r>
          <w:r w:rsidR="00DE7D61" w:rsidRPr="006400FA">
            <w:rPr>
              <w:rFonts w:ascii="Arial" w:hAnsi="Arial" w:cs="Arial"/>
              <w:color w:val="000000"/>
              <w:lang w:val="fr-CA"/>
            </w:rPr>
            <w:t>: Administration</w:t>
          </w:r>
        </w:p>
      </w:tc>
    </w:tr>
    <w:tr w:rsidR="00797E13" w:rsidRPr="006400FA">
      <w:tc>
        <w:tcPr>
          <w:tcW w:w="4428" w:type="dxa"/>
        </w:tcPr>
        <w:p w:rsidR="00797E13" w:rsidRPr="006400FA" w:rsidRDefault="00DE7D61" w:rsidP="00DE7D61">
          <w:pPr>
            <w:pStyle w:val="Header"/>
            <w:rPr>
              <w:rFonts w:ascii="Arial" w:hAnsi="Arial" w:cs="Arial"/>
              <w:color w:val="000000"/>
              <w:kern w:val="24"/>
              <w:lang w:val="fr-CA"/>
            </w:rPr>
          </w:pPr>
          <w:r w:rsidRPr="006400FA">
            <w:rPr>
              <w:rFonts w:ascii="Arial" w:hAnsi="Arial" w:cs="Arial"/>
              <w:color w:val="000000"/>
              <w:lang w:val="fr-CA"/>
            </w:rPr>
            <w:t xml:space="preserve">Date de </w:t>
          </w:r>
          <w:r w:rsidR="00BB50F6">
            <w:rPr>
              <w:rFonts w:ascii="Arial" w:hAnsi="Arial" w:cs="Arial"/>
              <w:color w:val="000000"/>
              <w:lang w:val="fr-CA"/>
            </w:rPr>
            <w:t>révision </w:t>
          </w:r>
          <w:r w:rsidRPr="006400FA">
            <w:rPr>
              <w:rFonts w:ascii="Arial" w:hAnsi="Arial" w:cs="Arial"/>
              <w:color w:val="000000"/>
              <w:lang w:val="fr-CA"/>
            </w:rPr>
            <w:t xml:space="preserve">: </w:t>
          </w:r>
          <w:r w:rsidR="00F16273">
            <w:rPr>
              <w:rFonts w:ascii="Arial" w:hAnsi="Arial" w:cs="Arial"/>
              <w:color w:val="000000"/>
              <w:lang w:val="fr-CA"/>
            </w:rPr>
            <w:t>2009/12/31</w:t>
          </w:r>
          <w:r w:rsidR="0070394E">
            <w:rPr>
              <w:rFonts w:ascii="Arial" w:hAnsi="Arial" w:cs="Arial"/>
              <w:color w:val="000000"/>
              <w:lang w:val="fr-CA"/>
            </w:rPr>
            <w:t>; 2015/08/10</w:t>
          </w:r>
        </w:p>
      </w:tc>
      <w:tc>
        <w:tcPr>
          <w:tcW w:w="4428" w:type="dxa"/>
        </w:tcPr>
        <w:p w:rsidR="00797E13" w:rsidRPr="006400FA" w:rsidRDefault="00BB50F6" w:rsidP="00DE7D61">
          <w:pPr>
            <w:pStyle w:val="Header"/>
            <w:rPr>
              <w:rFonts w:ascii="Arial" w:hAnsi="Arial" w:cs="Arial"/>
              <w:color w:val="000000"/>
              <w:kern w:val="24"/>
              <w:lang w:val="fr-CA"/>
            </w:rPr>
          </w:pPr>
          <w:r>
            <w:rPr>
              <w:rFonts w:ascii="Arial" w:hAnsi="Arial" w:cs="Arial"/>
              <w:color w:val="000000"/>
              <w:lang w:val="fr-CA"/>
            </w:rPr>
            <w:t>Pages </w:t>
          </w:r>
          <w:r w:rsidR="00DE7D61" w:rsidRPr="006400FA">
            <w:rPr>
              <w:rFonts w:ascii="Arial" w:hAnsi="Arial" w:cs="Arial"/>
              <w:color w:val="000000"/>
              <w:lang w:val="fr-CA"/>
            </w:rPr>
            <w:t xml:space="preserve">: </w:t>
          </w:r>
          <w:r w:rsidR="00797E13" w:rsidRPr="006400FA">
            <w:rPr>
              <w:rFonts w:ascii="Arial" w:hAnsi="Arial" w:cs="Arial"/>
              <w:color w:val="000000"/>
              <w:lang w:val="fr-CA"/>
            </w:rPr>
            <w:fldChar w:fldCharType="begin"/>
          </w:r>
          <w:r w:rsidR="00797E13" w:rsidRPr="006400FA">
            <w:rPr>
              <w:rFonts w:ascii="Arial" w:hAnsi="Arial" w:cs="Arial"/>
              <w:color w:val="000000"/>
              <w:lang w:val="fr-CA"/>
            </w:rPr>
            <w:instrText xml:space="preserve"> NUMPAGES </w:instrText>
          </w:r>
          <w:r w:rsidR="00797E13" w:rsidRPr="006400FA">
            <w:rPr>
              <w:rFonts w:ascii="Arial" w:hAnsi="Arial" w:cs="Arial"/>
              <w:color w:val="000000"/>
              <w:lang w:val="fr-CA"/>
            </w:rPr>
            <w:fldChar w:fldCharType="separate"/>
          </w:r>
          <w:r w:rsidR="00C10095">
            <w:rPr>
              <w:rFonts w:ascii="Arial" w:hAnsi="Arial" w:cs="Arial"/>
              <w:noProof/>
              <w:color w:val="000000"/>
              <w:lang w:val="fr-CA"/>
            </w:rPr>
            <w:t>1</w:t>
          </w:r>
          <w:r w:rsidR="00797E13" w:rsidRPr="006400FA">
            <w:rPr>
              <w:rFonts w:ascii="Arial" w:hAnsi="Arial" w:cs="Arial"/>
              <w:color w:val="000000"/>
              <w:lang w:val="fr-CA"/>
            </w:rPr>
            <w:fldChar w:fldCharType="end"/>
          </w:r>
        </w:p>
      </w:tc>
    </w:tr>
  </w:tbl>
  <w:p w:rsidR="00797E13" w:rsidRDefault="00C10095">
    <w:pPr>
      <w:pStyle w:val="Header"/>
      <w:rPr>
        <w:rFonts w:ascii="Arial" w:hAnsi="Arial" w:cs="Arial"/>
        <w:kern w:val="24"/>
      </w:rPr>
    </w:pPr>
    <w:r>
      <w:rPr>
        <w:noProof/>
        <w:sz w:val="24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N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icztL0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"/>
          </w:pict>
        </mc:Fallback>
      </mc:AlternateContent>
    </w:r>
  </w:p>
  <w:p w:rsidR="00797E13" w:rsidRDefault="00797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DA"/>
    <w:multiLevelType w:val="multilevel"/>
    <w:tmpl w:val="3390688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0A7C62D2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14D09CB"/>
    <w:multiLevelType w:val="multilevel"/>
    <w:tmpl w:val="C33EDC58"/>
    <w:lvl w:ilvl="0">
      <w:start w:val="1"/>
      <w:numFmt w:val="decimal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3">
    <w:nsid w:val="4E8457F8"/>
    <w:multiLevelType w:val="hybridMultilevel"/>
    <w:tmpl w:val="2C0663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96E03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62E37B19"/>
    <w:multiLevelType w:val="multilevel"/>
    <w:tmpl w:val="F8D6E55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69DF6D04"/>
    <w:multiLevelType w:val="multilevel"/>
    <w:tmpl w:val="F44C95E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6F5A2F18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74861486"/>
    <w:multiLevelType w:val="multilevel"/>
    <w:tmpl w:val="968AB10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761B2AD9"/>
    <w:multiLevelType w:val="multilevel"/>
    <w:tmpl w:val="FB6E621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99"/>
    <w:rsid w:val="000049E1"/>
    <w:rsid w:val="00095247"/>
    <w:rsid w:val="00097195"/>
    <w:rsid w:val="000A2013"/>
    <w:rsid w:val="0011441E"/>
    <w:rsid w:val="00126697"/>
    <w:rsid w:val="001E6F1F"/>
    <w:rsid w:val="002E4073"/>
    <w:rsid w:val="003029BF"/>
    <w:rsid w:val="00323EED"/>
    <w:rsid w:val="004258A2"/>
    <w:rsid w:val="004320CF"/>
    <w:rsid w:val="00462D9A"/>
    <w:rsid w:val="0048003C"/>
    <w:rsid w:val="00505DD0"/>
    <w:rsid w:val="0058309E"/>
    <w:rsid w:val="005A0F29"/>
    <w:rsid w:val="00606AAC"/>
    <w:rsid w:val="00631896"/>
    <w:rsid w:val="006400FA"/>
    <w:rsid w:val="00647F2B"/>
    <w:rsid w:val="006B1399"/>
    <w:rsid w:val="006F0E47"/>
    <w:rsid w:val="0070394E"/>
    <w:rsid w:val="00731ED2"/>
    <w:rsid w:val="00797E13"/>
    <w:rsid w:val="007A6BCE"/>
    <w:rsid w:val="007B7FCF"/>
    <w:rsid w:val="007D7204"/>
    <w:rsid w:val="008263E2"/>
    <w:rsid w:val="008F2B09"/>
    <w:rsid w:val="008F34C5"/>
    <w:rsid w:val="00937BE3"/>
    <w:rsid w:val="00950FFA"/>
    <w:rsid w:val="00955E4F"/>
    <w:rsid w:val="00A743A6"/>
    <w:rsid w:val="00B228E6"/>
    <w:rsid w:val="00BB50F6"/>
    <w:rsid w:val="00C041D7"/>
    <w:rsid w:val="00C10095"/>
    <w:rsid w:val="00D2598F"/>
    <w:rsid w:val="00DA13BD"/>
    <w:rsid w:val="00DE7D61"/>
    <w:rsid w:val="00E5495B"/>
    <w:rsid w:val="00ED7679"/>
    <w:rsid w:val="00F16273"/>
    <w:rsid w:val="00F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606AA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D7679"/>
    <w:rPr>
      <w:sz w:val="16"/>
      <w:szCs w:val="16"/>
    </w:rPr>
  </w:style>
  <w:style w:type="paragraph" w:styleId="CommentText">
    <w:name w:val="annotation text"/>
    <w:basedOn w:val="Normal"/>
    <w:semiHidden/>
    <w:rsid w:val="00ED7679"/>
  </w:style>
  <w:style w:type="paragraph" w:styleId="CommentSubject">
    <w:name w:val="annotation subject"/>
    <w:basedOn w:val="CommentText"/>
    <w:next w:val="CommentText"/>
    <w:semiHidden/>
    <w:rsid w:val="00ED7679"/>
    <w:rPr>
      <w:b/>
      <w:bCs/>
    </w:rPr>
  </w:style>
  <w:style w:type="paragraph" w:styleId="ListParagraph">
    <w:name w:val="List Paragraph"/>
    <w:basedOn w:val="Normal"/>
    <w:uiPriority w:val="34"/>
    <w:qFormat/>
    <w:rsid w:val="00F16273"/>
    <w:pPr>
      <w:ind w:left="708"/>
    </w:pPr>
  </w:style>
  <w:style w:type="character" w:customStyle="1" w:styleId="HeaderChar">
    <w:name w:val="Header Char"/>
    <w:link w:val="Header"/>
    <w:uiPriority w:val="99"/>
    <w:rsid w:val="0070394E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606AA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D7679"/>
    <w:rPr>
      <w:sz w:val="16"/>
      <w:szCs w:val="16"/>
    </w:rPr>
  </w:style>
  <w:style w:type="paragraph" w:styleId="CommentText">
    <w:name w:val="annotation text"/>
    <w:basedOn w:val="Normal"/>
    <w:semiHidden/>
    <w:rsid w:val="00ED7679"/>
  </w:style>
  <w:style w:type="paragraph" w:styleId="CommentSubject">
    <w:name w:val="annotation subject"/>
    <w:basedOn w:val="CommentText"/>
    <w:next w:val="CommentText"/>
    <w:semiHidden/>
    <w:rsid w:val="00ED7679"/>
    <w:rPr>
      <w:b/>
      <w:bCs/>
    </w:rPr>
  </w:style>
  <w:style w:type="paragraph" w:styleId="ListParagraph">
    <w:name w:val="List Paragraph"/>
    <w:basedOn w:val="Normal"/>
    <w:uiPriority w:val="34"/>
    <w:qFormat/>
    <w:rsid w:val="00F16273"/>
    <w:pPr>
      <w:ind w:left="708"/>
    </w:pPr>
  </w:style>
  <w:style w:type="character" w:customStyle="1" w:styleId="HeaderChar">
    <w:name w:val="Header Char"/>
    <w:link w:val="Header"/>
    <w:uiPriority w:val="99"/>
    <w:rsid w:val="0070394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A.002 - Notification of Patients</vt:lpstr>
      <vt:lpstr>A.002 - Notification of Patients</vt:lpstr>
    </vt:vector>
  </TitlesOfParts>
  <Company>The Ottawa Hospital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A.002 - Notification of Patients</dc:title>
  <dc:creator>TOPO</dc:creator>
  <cp:lastModifiedBy>Greening, Emma</cp:lastModifiedBy>
  <cp:revision>2</cp:revision>
  <cp:lastPrinted>2010-03-18T17:45:00Z</cp:lastPrinted>
  <dcterms:created xsi:type="dcterms:W3CDTF">2017-10-10T14:11:00Z</dcterms:created>
  <dcterms:modified xsi:type="dcterms:W3CDTF">2017-10-10T14:11:00Z</dcterms:modified>
</cp:coreProperties>
</file>