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86" w:rsidRPr="005862C8" w:rsidRDefault="00693186">
      <w:pPr>
        <w:pStyle w:val="Header"/>
        <w:tabs>
          <w:tab w:val="clear" w:pos="4320"/>
          <w:tab w:val="clear" w:pos="8640"/>
        </w:tabs>
        <w:rPr>
          <w:lang w:val="fr-CA"/>
        </w:rPr>
      </w:pPr>
      <w:bookmarkStart w:id="0" w:name="_GoBack"/>
      <w:bookmarkEnd w:id="0"/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328"/>
        <w:gridCol w:w="1710"/>
        <w:gridCol w:w="5220"/>
      </w:tblGrid>
      <w:tr w:rsidR="00693186" w:rsidRPr="00586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5"/>
          </w:tcPr>
          <w:p w:rsidR="00693186" w:rsidRPr="005862C8" w:rsidRDefault="00693186" w:rsidP="00857519">
            <w:pPr>
              <w:pStyle w:val="Heading1"/>
            </w:pPr>
            <w:r w:rsidRPr="005862C8">
              <w:t>Principe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093" w:type="dxa"/>
            <w:gridSpan w:val="4"/>
          </w:tcPr>
          <w:p w:rsidR="00693186" w:rsidRPr="005862C8" w:rsidRDefault="00BC40F1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Pour établir les </w:t>
            </w:r>
            <w:r w:rsidR="00010713" w:rsidRPr="005862C8">
              <w:rPr>
                <w:rFonts w:ascii="Arial" w:hAnsi="Arial"/>
                <w:color w:val="000000"/>
                <w:lang w:val="fr-CA"/>
              </w:rPr>
              <w:t>éléments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d’un système de contrôle de la qualité lié</w:t>
            </w:r>
            <w:r w:rsidR="00010713" w:rsidRPr="005862C8">
              <w:rPr>
                <w:rFonts w:ascii="Arial" w:hAnsi="Arial"/>
                <w:color w:val="000000"/>
                <w:lang w:val="fr-CA"/>
              </w:rPr>
              <w:t>e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à la </w:t>
            </w:r>
            <w:r w:rsidR="00010713" w:rsidRPr="005862C8">
              <w:rPr>
                <w:rFonts w:ascii="Arial" w:hAnsi="Arial"/>
                <w:color w:val="000000"/>
                <w:lang w:val="fr-CA"/>
              </w:rPr>
              <w:t>rédaction, à l</w:t>
            </w:r>
            <w:r w:rsidR="00B17DB4">
              <w:rPr>
                <w:rFonts w:ascii="Arial" w:hAnsi="Arial"/>
                <w:color w:val="000000"/>
                <w:lang w:val="fr-CA"/>
              </w:rPr>
              <w:t>a révision, à la distribution, au maintien</w:t>
            </w:r>
            <w:r w:rsidR="00010713" w:rsidRPr="005862C8">
              <w:rPr>
                <w:rFonts w:ascii="Arial" w:hAnsi="Arial"/>
                <w:color w:val="000000"/>
                <w:lang w:val="fr-CA"/>
              </w:rPr>
              <w:t xml:space="preserve"> et à la rétention de documents du </w:t>
            </w:r>
            <w:r w:rsidR="00C43505" w:rsidRPr="005862C8">
              <w:rPr>
                <w:rFonts w:ascii="Arial" w:hAnsi="Arial"/>
                <w:color w:val="000000"/>
                <w:lang w:val="fr-CA"/>
              </w:rPr>
              <w:t>Manuel des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 xml:space="preserve"> ressources techniques en transfusion de l’On</w:t>
            </w:r>
            <w:r w:rsidR="00EC5420">
              <w:rPr>
                <w:rFonts w:ascii="Arial" w:hAnsi="Arial"/>
                <w:color w:val="000000"/>
                <w:lang w:val="fr-CA"/>
              </w:rPr>
              <w:t>tario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 xml:space="preserve"> (MRTTO)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5"/>
          </w:tcPr>
          <w:p w:rsidR="00693186" w:rsidRPr="005862C8" w:rsidRDefault="00C43505" w:rsidP="00857519">
            <w:pPr>
              <w:pStyle w:val="Heading1"/>
            </w:pPr>
            <w:r w:rsidRPr="005862C8">
              <w:t>Portée et politiques connexes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2.1</w:t>
            </w:r>
          </w:p>
        </w:tc>
        <w:tc>
          <w:tcPr>
            <w:tcW w:w="7258" w:type="dxa"/>
            <w:gridSpan w:val="3"/>
          </w:tcPr>
          <w:p w:rsidR="00693186" w:rsidRPr="005862C8" w:rsidRDefault="00010713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Cette procédure s’applique à tous les documents du M</w:t>
            </w:r>
            <w:r w:rsidR="00EC5420">
              <w:rPr>
                <w:rFonts w:ascii="Arial" w:hAnsi="Arial"/>
                <w:color w:val="000000"/>
                <w:lang w:val="fr-CA"/>
              </w:rPr>
              <w:t>RTTO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; elle a été rédigée à l’attention des établissements dotés d’un </w:t>
            </w:r>
            <w:r w:rsidR="00181975" w:rsidRPr="005862C8">
              <w:rPr>
                <w:rFonts w:ascii="Arial" w:hAnsi="Arial"/>
                <w:color w:val="000000"/>
                <w:lang w:val="fr-CA"/>
              </w:rPr>
              <w:t>Laboratoire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de médecine transfusionnelle 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(</w:t>
            </w:r>
            <w:r w:rsidR="00181975" w:rsidRPr="005862C8">
              <w:rPr>
                <w:rFonts w:ascii="Arial" w:hAnsi="Arial"/>
                <w:color w:val="000000"/>
                <w:lang w:val="fr-CA"/>
              </w:rPr>
              <w:t>L</w:t>
            </w:r>
            <w:r w:rsidRPr="005862C8">
              <w:rPr>
                <w:rFonts w:ascii="Arial" w:hAnsi="Arial"/>
                <w:color w:val="000000"/>
                <w:lang w:val="fr-CA"/>
              </w:rPr>
              <w:t>MT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).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2.2</w:t>
            </w:r>
          </w:p>
        </w:tc>
        <w:tc>
          <w:tcPr>
            <w:tcW w:w="7258" w:type="dxa"/>
            <w:gridSpan w:val="3"/>
          </w:tcPr>
          <w:p w:rsidR="00693186" w:rsidRPr="005862C8" w:rsidRDefault="00010713">
            <w:pPr>
              <w:rPr>
                <w:rFonts w:ascii="Arial" w:hAnsi="Arial"/>
                <w:b/>
                <w:color w:val="000000"/>
                <w:u w:val="single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Un contrôle de</w:t>
            </w:r>
            <w:r w:rsidR="000E6A55" w:rsidRPr="005862C8">
              <w:rPr>
                <w:rFonts w:ascii="Arial" w:hAnsi="Arial"/>
                <w:color w:val="000000"/>
                <w:lang w:val="fr-CA"/>
              </w:rPr>
              <w:t xml:space="preserve"> la </w:t>
            </w:r>
            <w:r w:rsidRPr="005862C8">
              <w:rPr>
                <w:rFonts w:ascii="Arial" w:hAnsi="Arial"/>
                <w:color w:val="000000"/>
                <w:lang w:val="fr-CA"/>
              </w:rPr>
              <w:t>document</w:t>
            </w:r>
            <w:r w:rsidR="000E6A55" w:rsidRPr="005862C8">
              <w:rPr>
                <w:rFonts w:ascii="Arial" w:hAnsi="Arial"/>
                <w:color w:val="000000"/>
                <w:lang w:val="fr-CA"/>
              </w:rPr>
              <w:t>ation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 xml:space="preserve">sera 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utilisé afin de permettre un archivage 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 xml:space="preserve">et une documentation </w:t>
            </w:r>
            <w:r w:rsidRPr="005862C8">
              <w:rPr>
                <w:rFonts w:ascii="Arial" w:hAnsi="Arial"/>
                <w:color w:val="000000"/>
                <w:lang w:val="fr-CA"/>
              </w:rPr>
              <w:t>approprié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>s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des 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>révisions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2.3</w:t>
            </w:r>
          </w:p>
        </w:tc>
        <w:tc>
          <w:tcPr>
            <w:tcW w:w="7258" w:type="dxa"/>
            <w:gridSpan w:val="3"/>
          </w:tcPr>
          <w:p w:rsidR="00693186" w:rsidRPr="005862C8" w:rsidRDefault="00557915">
            <w:pPr>
              <w:rPr>
                <w:rFonts w:ascii="Arial" w:hAnsi="Arial"/>
                <w:b/>
                <w:color w:val="000000"/>
                <w:u w:val="single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C’est le </w:t>
            </w:r>
            <w:r w:rsidR="00EC5420" w:rsidRPr="005862C8">
              <w:rPr>
                <w:rFonts w:ascii="Arial" w:hAnsi="Arial"/>
                <w:color w:val="000000"/>
                <w:lang w:val="fr-CA"/>
              </w:rPr>
              <w:t xml:space="preserve">Réseau régional ontarien de coordination du sang </w:t>
            </w:r>
            <w:r w:rsidR="00EC5420">
              <w:rPr>
                <w:rFonts w:ascii="Arial" w:hAnsi="Arial"/>
                <w:color w:val="000000"/>
                <w:lang w:val="fr-CA"/>
              </w:rPr>
              <w:t>(</w:t>
            </w:r>
            <w:r w:rsidRPr="005862C8">
              <w:rPr>
                <w:rFonts w:ascii="Arial" w:hAnsi="Arial"/>
                <w:color w:val="000000"/>
                <w:lang w:val="fr-CA"/>
              </w:rPr>
              <w:t>RRoCS</w:t>
            </w:r>
            <w:r w:rsidR="00EC5420">
              <w:rPr>
                <w:rFonts w:ascii="Arial" w:hAnsi="Arial"/>
                <w:color w:val="000000"/>
                <w:lang w:val="fr-CA"/>
              </w:rPr>
              <w:t>)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qui exécute les activités liées au contrôle des documents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2.4</w:t>
            </w:r>
          </w:p>
        </w:tc>
        <w:tc>
          <w:tcPr>
            <w:tcW w:w="7258" w:type="dxa"/>
            <w:gridSpan w:val="3"/>
          </w:tcPr>
          <w:p w:rsidR="00693186" w:rsidRPr="005862C8" w:rsidRDefault="00010713">
            <w:pPr>
              <w:rPr>
                <w:rFonts w:ascii="Arial" w:hAnsi="Arial"/>
                <w:b/>
                <w:color w:val="000000"/>
                <w:u w:val="single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Les 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 xml:space="preserve">documents du </w:t>
            </w:r>
            <w:r w:rsidRPr="005862C8">
              <w:rPr>
                <w:rFonts w:ascii="Arial" w:hAnsi="Arial"/>
                <w:color w:val="000000"/>
                <w:lang w:val="fr-CA"/>
              </w:rPr>
              <w:t>M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>RTTO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557915" w:rsidRPr="005862C8">
              <w:rPr>
                <w:rFonts w:ascii="Arial" w:hAnsi="Arial"/>
                <w:color w:val="000000"/>
                <w:lang w:val="fr-CA"/>
              </w:rPr>
              <w:t xml:space="preserve">comprennent les procédures des 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sections suivantes : 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 w:rsidTr="00A80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693186" w:rsidRPr="005862C8" w:rsidRDefault="00693186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693186" w:rsidRPr="005862C8" w:rsidRDefault="00693186" w:rsidP="00557915">
            <w:pPr>
              <w:ind w:left="360" w:hanging="360"/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PA</w:t>
            </w:r>
          </w:p>
        </w:tc>
        <w:tc>
          <w:tcPr>
            <w:tcW w:w="5220" w:type="dxa"/>
          </w:tcPr>
          <w:p w:rsidR="00693186" w:rsidRPr="005862C8" w:rsidRDefault="00C43505" w:rsidP="00A808D7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Préanalyse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</w:tr>
      <w:tr w:rsidR="00693186" w:rsidRPr="005862C8" w:rsidTr="00A80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693186" w:rsidRPr="005862C8" w:rsidRDefault="00693186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693186" w:rsidRPr="005862C8" w:rsidRDefault="00C4350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AR</w:t>
            </w:r>
          </w:p>
        </w:tc>
        <w:tc>
          <w:tcPr>
            <w:tcW w:w="5220" w:type="dxa"/>
          </w:tcPr>
          <w:p w:rsidR="00693186" w:rsidRPr="005862C8" w:rsidRDefault="00C4350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Analyses de routine</w:t>
            </w: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TG</w:t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Techniques en gel</w:t>
            </w:r>
          </w:p>
          <w:p w:rsidR="00557915" w:rsidRPr="005862C8" w:rsidRDefault="00557915" w:rsidP="004142E9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E91B55" w:rsidRDefault="00A808D7" w:rsidP="00E91B55">
            <w:pPr>
              <w:rPr>
                <w:rFonts w:ascii="Arial" w:hAnsi="Arial"/>
                <w:i/>
                <w:color w:val="000000"/>
                <w:lang w:val="fr-CA"/>
              </w:rPr>
            </w:pPr>
            <w:r w:rsidRPr="00E91B55">
              <w:rPr>
                <w:rFonts w:ascii="Arial" w:hAnsi="Arial"/>
                <w:i/>
                <w:color w:val="000000"/>
                <w:lang w:val="fr-CA"/>
              </w:rPr>
              <w:t>Section S</w:t>
            </w:r>
            <w:r w:rsidR="00E91B55" w:rsidRPr="00E91B55">
              <w:rPr>
                <w:rFonts w:ascii="Arial" w:hAnsi="Arial"/>
                <w:i/>
                <w:color w:val="000000"/>
                <w:lang w:val="fr-CA"/>
              </w:rPr>
              <w:t>PM</w:t>
            </w:r>
          </w:p>
        </w:tc>
        <w:tc>
          <w:tcPr>
            <w:tcW w:w="5220" w:type="dxa"/>
          </w:tcPr>
          <w:p w:rsidR="00181975" w:rsidRPr="00E91B55" w:rsidRDefault="00E91B55" w:rsidP="00E91B55">
            <w:pPr>
              <w:rPr>
                <w:rFonts w:ascii="Arial" w:hAnsi="Arial"/>
                <w:i/>
                <w:color w:val="000000"/>
                <w:lang w:val="fr-CA"/>
              </w:rPr>
            </w:pPr>
            <w:r w:rsidRPr="00E91B55">
              <w:rPr>
                <w:rFonts w:ascii="Arial" w:hAnsi="Arial"/>
                <w:i/>
                <w:color w:val="000000"/>
                <w:lang w:val="fr-CA"/>
              </w:rPr>
              <w:t>Solid Phase Methods</w:t>
            </w:r>
          </w:p>
        </w:tc>
      </w:tr>
      <w:tr w:rsidR="0055791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557915" w:rsidRPr="005862C8" w:rsidRDefault="0055791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557915" w:rsidRPr="005862C8" w:rsidRDefault="0055791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557915" w:rsidRPr="005862C8" w:rsidRDefault="0055791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557915" w:rsidRPr="005862C8" w:rsidRDefault="00A808D7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EC</w:t>
            </w:r>
          </w:p>
        </w:tc>
        <w:tc>
          <w:tcPr>
            <w:tcW w:w="5220" w:type="dxa"/>
          </w:tcPr>
          <w:p w:rsidR="00557915" w:rsidRPr="005862C8" w:rsidRDefault="00A808D7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Épreuves complémentaires</w:t>
            </w: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PS</w:t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Procédures spéciales</w:t>
            </w: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PR</w:t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Préparation de réactifs</w:t>
            </w: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CCP</w:t>
            </w:r>
            <w:r w:rsidRPr="005862C8">
              <w:rPr>
                <w:rFonts w:ascii="Arial" w:hAnsi="Arial"/>
                <w:color w:val="000000"/>
                <w:lang w:val="fr-CA"/>
              </w:rPr>
              <w:tab/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Choix des composants et préparation </w:t>
            </w:r>
          </w:p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GS</w:t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Gestion des stocks </w:t>
            </w: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CAQ</w:t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Contrôle et assurance de la qualité</w:t>
            </w:r>
          </w:p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181975" w:rsidRPr="005862C8" w:rsidTr="00A808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328" w:type="dxa"/>
          </w:tcPr>
          <w:p w:rsidR="00181975" w:rsidRPr="005862C8" w:rsidRDefault="00181975">
            <w:pPr>
              <w:pStyle w:val="Heading3"/>
              <w:numPr>
                <w:ilvl w:val="0"/>
                <w:numId w:val="21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71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Section ADM</w:t>
            </w:r>
          </w:p>
        </w:tc>
        <w:tc>
          <w:tcPr>
            <w:tcW w:w="5220" w:type="dxa"/>
          </w:tcPr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Administration </w:t>
            </w:r>
          </w:p>
          <w:p w:rsidR="00181975" w:rsidRPr="005862C8" w:rsidRDefault="00181975" w:rsidP="00557915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181975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181975" w:rsidRPr="005862C8" w:rsidRDefault="00181975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181975" w:rsidRPr="005862C8" w:rsidRDefault="0018197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2.5</w:t>
            </w:r>
          </w:p>
        </w:tc>
        <w:tc>
          <w:tcPr>
            <w:tcW w:w="7258" w:type="dxa"/>
            <w:gridSpan w:val="3"/>
          </w:tcPr>
          <w:p w:rsidR="00181975" w:rsidRPr="005862C8" w:rsidRDefault="00181975" w:rsidP="00A808D7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Le système de contrôle de la documentation fournit une sauvegarde de tous les documents informatisés et une méthode de classement et d’archivage de tous les documents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</w:tbl>
    <w:p w:rsidR="00693186" w:rsidRPr="005862C8" w:rsidRDefault="00693186">
      <w:pPr>
        <w:rPr>
          <w:rFonts w:ascii="Arial" w:hAnsi="Arial"/>
          <w:color w:val="000000"/>
          <w:lang w:val="fr-CA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868"/>
        <w:gridCol w:w="6332"/>
        <w:gridCol w:w="58"/>
      </w:tblGrid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870" w:type="dxa"/>
            <w:gridSpan w:val="4"/>
          </w:tcPr>
          <w:p w:rsidR="00693186" w:rsidRPr="005862C8" w:rsidRDefault="00C43505" w:rsidP="00857519">
            <w:pPr>
              <w:pStyle w:val="Heading1"/>
            </w:pPr>
            <w:r w:rsidRPr="005862C8">
              <w:t>Échantillons – S.O</w:t>
            </w:r>
            <w:r w:rsidR="000E6A55" w:rsidRPr="005862C8">
              <w:t>.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870" w:type="dxa"/>
            <w:gridSpan w:val="4"/>
          </w:tcPr>
          <w:p w:rsidR="00693186" w:rsidRPr="005862C8" w:rsidRDefault="00C43505" w:rsidP="00857519">
            <w:pPr>
              <w:pStyle w:val="Heading1"/>
            </w:pPr>
            <w:r w:rsidRPr="005862C8">
              <w:t>Matériel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035" w:type="dxa"/>
            <w:gridSpan w:val="3"/>
          </w:tcPr>
          <w:p w:rsidR="00693186" w:rsidRPr="005862C8" w:rsidRDefault="00C43505" w:rsidP="00A808D7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b/>
                <w:bCs/>
                <w:color w:val="000000"/>
                <w:lang w:val="fr-CA"/>
              </w:rPr>
              <w:t>Fournitures</w:t>
            </w:r>
            <w:r w:rsidRPr="005862C8">
              <w:rPr>
                <w:rFonts w:ascii="Arial" w:hAnsi="Arial"/>
                <w:bCs/>
                <w:color w:val="000000"/>
                <w:lang w:val="fr-CA"/>
              </w:rPr>
              <w:t xml:space="preserve"> : Formulaire Contrôle des changements du M</w:t>
            </w:r>
            <w:r w:rsidR="00A808D7" w:rsidRPr="005862C8">
              <w:rPr>
                <w:rFonts w:ascii="Arial" w:hAnsi="Arial"/>
                <w:bCs/>
                <w:color w:val="000000"/>
                <w:lang w:val="fr-CA"/>
              </w:rPr>
              <w:t>RTTO</w:t>
            </w:r>
            <w:r w:rsidR="00A25704" w:rsidRPr="005862C8">
              <w:rPr>
                <w:rFonts w:ascii="Arial" w:hAnsi="Arial"/>
                <w:bCs/>
                <w:color w:val="000000"/>
                <w:lang w:val="fr-CA"/>
              </w:rPr>
              <w:tab/>
            </w:r>
            <w:r w:rsidR="00A808D7" w:rsidRPr="005862C8">
              <w:rPr>
                <w:rFonts w:ascii="Arial" w:hAnsi="Arial"/>
                <w:bCs/>
                <w:color w:val="000000"/>
                <w:lang w:val="fr-CA"/>
              </w:rPr>
              <w:tab/>
            </w:r>
            <w:r w:rsidR="00A25704" w:rsidRPr="005862C8">
              <w:rPr>
                <w:rFonts w:ascii="Arial" w:hAnsi="Arial"/>
                <w:bCs/>
                <w:color w:val="000000"/>
                <w:lang w:val="fr-CA"/>
              </w:rPr>
              <w:tab/>
            </w:r>
            <w:r w:rsidRPr="005862C8">
              <w:rPr>
                <w:rFonts w:ascii="Arial" w:hAnsi="Arial"/>
                <w:bCs/>
                <w:color w:val="000000"/>
                <w:lang w:val="fr-CA"/>
              </w:rPr>
              <w:t>(ADM.001F1)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035" w:type="dxa"/>
            <w:gridSpan w:val="3"/>
          </w:tcPr>
          <w:p w:rsidR="006278DB" w:rsidRPr="005862C8" w:rsidRDefault="00181975" w:rsidP="00A808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bCs/>
                <w:color w:val="000000"/>
                <w:lang w:val="fr-CA"/>
              </w:rPr>
              <w:tab/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870" w:type="dxa"/>
            <w:gridSpan w:val="4"/>
          </w:tcPr>
          <w:p w:rsidR="00693186" w:rsidRPr="005862C8" w:rsidRDefault="00C43505" w:rsidP="00857519">
            <w:pPr>
              <w:pStyle w:val="Heading1"/>
            </w:pPr>
            <w:r w:rsidRPr="005862C8">
              <w:t>Contrôle de la qualité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5.1</w:t>
            </w:r>
          </w:p>
        </w:tc>
        <w:tc>
          <w:tcPr>
            <w:tcW w:w="7200" w:type="dxa"/>
            <w:gridSpan w:val="2"/>
          </w:tcPr>
          <w:p w:rsidR="00693186" w:rsidRPr="005862C8" w:rsidRDefault="000E6A55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Le 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 xml:space="preserve">RRoCS 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contrôle les procédures de remplacement, d’ajout, de retrait et de mise à jour </w:t>
            </w:r>
            <w:r w:rsidR="00C95CD7" w:rsidRPr="005862C8">
              <w:rPr>
                <w:rFonts w:ascii="Arial" w:hAnsi="Arial"/>
                <w:color w:val="000000"/>
                <w:lang w:val="fr-CA"/>
              </w:rPr>
              <w:t xml:space="preserve">de la copie maîtresse des documents. 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5.2</w:t>
            </w:r>
          </w:p>
        </w:tc>
        <w:tc>
          <w:tcPr>
            <w:tcW w:w="7200" w:type="dxa"/>
            <w:gridSpan w:val="2"/>
          </w:tcPr>
          <w:p w:rsidR="00693186" w:rsidRPr="005862C8" w:rsidRDefault="00C95CD7" w:rsidP="00A808D7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Les utilisateurs du M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>RTTO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se servent des manuels de procédures qui se trouvent dans des endroits contrôlés de chaque hôpital qui se sert du Manuel. Les copies maîtresses sont entreposées au </w:t>
            </w:r>
            <w:r w:rsidR="00181975" w:rsidRPr="005862C8">
              <w:rPr>
                <w:rFonts w:ascii="Arial" w:hAnsi="Arial"/>
                <w:color w:val="000000"/>
                <w:lang w:val="fr-CA"/>
              </w:rPr>
              <w:t>RRoCS</w:t>
            </w:r>
            <w:r w:rsidRPr="005862C8">
              <w:rPr>
                <w:rFonts w:ascii="Arial" w:hAnsi="Arial"/>
                <w:color w:val="000000"/>
                <w:lang w:val="fr-CA"/>
              </w:rPr>
              <w:t>,</w:t>
            </w:r>
            <w:r w:rsidR="00A25704" w:rsidRPr="005862C8">
              <w:rPr>
                <w:rFonts w:ascii="Arial" w:hAnsi="Arial"/>
                <w:color w:val="000000"/>
                <w:lang w:val="fr-CA"/>
              </w:rPr>
              <w:t xml:space="preserve"> à Ottawa.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5.3</w:t>
            </w:r>
          </w:p>
        </w:tc>
        <w:tc>
          <w:tcPr>
            <w:tcW w:w="7200" w:type="dxa"/>
            <w:gridSpan w:val="2"/>
          </w:tcPr>
          <w:p w:rsidR="00693186" w:rsidRPr="005862C8" w:rsidRDefault="00C95CD7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Le 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 xml:space="preserve">RRoCS </w:t>
            </w:r>
            <w:r w:rsidR="00816E23" w:rsidRPr="005862C8">
              <w:rPr>
                <w:rFonts w:ascii="Arial" w:hAnsi="Arial"/>
                <w:color w:val="000000"/>
                <w:lang w:val="fr-CA"/>
              </w:rPr>
              <w:t xml:space="preserve">tient </w:t>
            </w:r>
            <w:r w:rsidR="00C06618">
              <w:rPr>
                <w:rFonts w:ascii="Arial" w:hAnsi="Arial"/>
                <w:color w:val="000000"/>
                <w:lang w:val="fr-CA"/>
              </w:rPr>
              <w:t>un</w:t>
            </w:r>
            <w:r w:rsidR="00816E23" w:rsidRPr="005862C8">
              <w:rPr>
                <w:rFonts w:ascii="Arial" w:hAnsi="Arial"/>
                <w:color w:val="000000"/>
                <w:lang w:val="fr-CA"/>
              </w:rPr>
              <w:t xml:space="preserve"> dossier des changements </w:t>
            </w:r>
            <w:r w:rsidR="00C06618">
              <w:rPr>
                <w:rFonts w:ascii="Arial" w:hAnsi="Arial"/>
                <w:color w:val="000000"/>
                <w:lang w:val="fr-CA"/>
              </w:rPr>
              <w:t xml:space="preserve">faits </w:t>
            </w:r>
            <w:r w:rsidR="00A25704" w:rsidRPr="005862C8">
              <w:rPr>
                <w:rFonts w:ascii="Arial" w:hAnsi="Arial"/>
                <w:color w:val="000000"/>
                <w:lang w:val="fr-CA"/>
              </w:rPr>
              <w:t>à</w:t>
            </w:r>
            <w:r w:rsidR="00816E23" w:rsidRPr="005862C8">
              <w:rPr>
                <w:rFonts w:ascii="Arial" w:hAnsi="Arial"/>
                <w:color w:val="000000"/>
                <w:lang w:val="fr-CA"/>
              </w:rPr>
              <w:t xml:space="preserve"> chaque directive et </w:t>
            </w:r>
            <w:r w:rsidR="00C06618">
              <w:rPr>
                <w:rFonts w:ascii="Arial" w:hAnsi="Arial"/>
                <w:color w:val="000000"/>
                <w:lang w:val="fr-CA"/>
              </w:rPr>
              <w:t>un</w:t>
            </w:r>
            <w:r w:rsidR="00816E23" w:rsidRPr="005862C8">
              <w:rPr>
                <w:rFonts w:ascii="Arial" w:hAnsi="Arial"/>
                <w:color w:val="000000"/>
                <w:lang w:val="fr-CA"/>
              </w:rPr>
              <w:t xml:space="preserve"> fichier électronique de chaque procédure. 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5.4</w:t>
            </w:r>
          </w:p>
        </w:tc>
        <w:tc>
          <w:tcPr>
            <w:tcW w:w="7200" w:type="dxa"/>
            <w:gridSpan w:val="2"/>
          </w:tcPr>
          <w:p w:rsidR="00693186" w:rsidRPr="005862C8" w:rsidRDefault="00816E23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Chaque changement au document ainsi que sa raison sont notés au formulaire </w:t>
            </w:r>
            <w:r w:rsidR="00693186" w:rsidRPr="00E91B55">
              <w:rPr>
                <w:rFonts w:ascii="Arial" w:hAnsi="Arial"/>
                <w:color w:val="000000"/>
                <w:lang w:val="fr-CA"/>
              </w:rPr>
              <w:t>A</w:t>
            </w:r>
            <w:r w:rsidR="00B17DB4" w:rsidRPr="00E91B55">
              <w:rPr>
                <w:rFonts w:ascii="Arial" w:hAnsi="Arial"/>
                <w:color w:val="000000"/>
                <w:lang w:val="fr-CA"/>
              </w:rPr>
              <w:t>DM</w:t>
            </w:r>
            <w:r w:rsidR="00693186" w:rsidRPr="00E91B55">
              <w:rPr>
                <w:rFonts w:ascii="Arial" w:hAnsi="Arial"/>
                <w:color w:val="000000"/>
                <w:lang w:val="fr-CA"/>
              </w:rPr>
              <w:t xml:space="preserve">.001F.  </w:t>
            </w:r>
            <w:r w:rsidRPr="00E91B55">
              <w:rPr>
                <w:rFonts w:ascii="Arial" w:hAnsi="Arial"/>
                <w:color w:val="000000"/>
                <w:lang w:val="fr-CA"/>
              </w:rPr>
              <w:t>Les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changements sont revus et approuvés par l</w:t>
            </w:r>
            <w:r w:rsidR="006278DB" w:rsidRPr="005862C8">
              <w:rPr>
                <w:rFonts w:ascii="Arial" w:hAnsi="Arial"/>
                <w:color w:val="000000"/>
                <w:lang w:val="fr-CA"/>
              </w:rPr>
              <w:t xml:space="preserve">e 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>RRoCS et tout intervenant d</w:t>
            </w:r>
            <w:r w:rsidR="00B17DB4">
              <w:rPr>
                <w:rFonts w:ascii="Arial" w:hAnsi="Arial"/>
                <w:color w:val="000000"/>
                <w:lang w:val="fr-CA"/>
              </w:rPr>
              <w:t>ésigné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5862C8">
              <w:rPr>
                <w:rFonts w:ascii="Arial" w:hAnsi="Arial"/>
                <w:color w:val="000000"/>
                <w:lang w:val="fr-CA"/>
              </w:rPr>
              <w:t>avant leur m</w:t>
            </w:r>
            <w:r w:rsidR="00A25704" w:rsidRPr="005862C8">
              <w:rPr>
                <w:rFonts w:ascii="Arial" w:hAnsi="Arial"/>
                <w:color w:val="000000"/>
                <w:lang w:val="fr-CA"/>
              </w:rPr>
              <w:t>ise en œuvre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>5.5</w:t>
            </w:r>
          </w:p>
        </w:tc>
        <w:tc>
          <w:tcPr>
            <w:tcW w:w="7200" w:type="dxa"/>
            <w:gridSpan w:val="2"/>
          </w:tcPr>
          <w:p w:rsidR="00693186" w:rsidRPr="005862C8" w:rsidRDefault="00A808D7">
            <w:p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>T</w:t>
            </w:r>
            <w:r w:rsidR="00857519" w:rsidRPr="005862C8">
              <w:rPr>
                <w:rFonts w:ascii="Arial" w:hAnsi="Arial"/>
                <w:lang w:val="fr-CA"/>
              </w:rPr>
              <w:t>ous les documents approuvés et courants</w:t>
            </w:r>
            <w:r w:rsidRPr="005862C8">
              <w:rPr>
                <w:rFonts w:ascii="Arial" w:hAnsi="Arial"/>
                <w:lang w:val="fr-CA"/>
              </w:rPr>
              <w:t xml:space="preserve"> spécifiques à un hôpital doivent être mis à la disposition du personnel du LMT de l’hôpital</w:t>
            </w:r>
            <w:r w:rsidR="00857519" w:rsidRPr="005862C8">
              <w:rPr>
                <w:rFonts w:ascii="Arial" w:hAnsi="Arial"/>
                <w:lang w:val="fr-CA"/>
              </w:rPr>
              <w:t xml:space="preserve">. </w:t>
            </w:r>
            <w:r w:rsidRPr="005862C8">
              <w:rPr>
                <w:rFonts w:ascii="Arial" w:hAnsi="Arial"/>
                <w:lang w:val="fr-CA"/>
              </w:rPr>
              <w:t xml:space="preserve">Il faut retirer immédiatement de tout endroit où ils sont consultés les documents qui ont été révisés après leur publication </w:t>
            </w:r>
            <w:r w:rsidR="00C06618">
              <w:rPr>
                <w:rFonts w:ascii="Arial" w:hAnsi="Arial"/>
                <w:lang w:val="fr-CA"/>
              </w:rPr>
              <w:t xml:space="preserve">et </w:t>
            </w:r>
            <w:r w:rsidR="00857519" w:rsidRPr="005862C8">
              <w:rPr>
                <w:rFonts w:ascii="Arial" w:hAnsi="Arial"/>
                <w:lang w:val="fr-CA"/>
              </w:rPr>
              <w:t xml:space="preserve">les remplacer par les documents </w:t>
            </w:r>
            <w:r w:rsidR="006278DB" w:rsidRPr="005862C8">
              <w:rPr>
                <w:rFonts w:ascii="Arial" w:hAnsi="Arial"/>
                <w:lang w:val="fr-CA"/>
              </w:rPr>
              <w:t>mis à jour</w:t>
            </w:r>
            <w:r w:rsidR="00693186" w:rsidRPr="005862C8">
              <w:rPr>
                <w:rFonts w:ascii="Arial" w:hAnsi="Arial"/>
                <w:lang w:val="fr-CA"/>
              </w:rPr>
              <w:t xml:space="preserve">. </w:t>
            </w:r>
          </w:p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5.6</w:t>
            </w:r>
          </w:p>
        </w:tc>
        <w:tc>
          <w:tcPr>
            <w:tcW w:w="7200" w:type="dxa"/>
            <w:gridSpan w:val="2"/>
          </w:tcPr>
          <w:p w:rsidR="00A808D7" w:rsidRPr="005862C8" w:rsidRDefault="00E03D0B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Le 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>RRoCS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tient une liste de tous les documents contrôlés, des révisions courantes et de leur date d’entrée en vigueur.</w:t>
            </w:r>
            <w:r w:rsidR="00A808D7" w:rsidRPr="005862C8">
              <w:rPr>
                <w:rFonts w:ascii="Arial" w:hAnsi="Arial"/>
                <w:color w:val="000000"/>
                <w:lang w:val="fr-CA"/>
              </w:rPr>
              <w:t xml:space="preserve"> Cette liste se trouve sur le site Web </w:t>
            </w:r>
            <w:hyperlink r:id="rId8" w:history="1">
              <w:r w:rsidR="00A808D7" w:rsidRPr="007B292E">
                <w:rPr>
                  <w:rStyle w:val="Hyperlink"/>
                  <w:rFonts w:ascii="Arial" w:hAnsi="Arial"/>
                  <w:lang w:val="fr-CA"/>
                </w:rPr>
                <w:t>www.transfusionontario.org</w:t>
              </w:r>
            </w:hyperlink>
            <w:r w:rsidR="00A808D7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5.7</w:t>
            </w:r>
          </w:p>
        </w:tc>
        <w:tc>
          <w:tcPr>
            <w:tcW w:w="7200" w:type="dxa"/>
            <w:gridSpan w:val="2"/>
          </w:tcPr>
          <w:p w:rsidR="00693186" w:rsidRPr="005862C8" w:rsidRDefault="00E03D0B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Tous les dossiers de changements et toutes les révisions officielles d’un document sont gardés dans </w:t>
            </w:r>
            <w:r w:rsidR="006278DB" w:rsidRPr="005862C8">
              <w:rPr>
                <w:rFonts w:ascii="Arial" w:hAnsi="Arial"/>
                <w:color w:val="000000"/>
                <w:lang w:val="fr-CA"/>
              </w:rPr>
              <w:t>le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fichier principal</w:t>
            </w:r>
            <w:r w:rsidR="006278DB" w:rsidRPr="005862C8">
              <w:rPr>
                <w:rFonts w:ascii="Arial" w:hAnsi="Arial"/>
                <w:color w:val="000000"/>
                <w:lang w:val="fr-CA"/>
              </w:rPr>
              <w:t xml:space="preserve"> du Manuel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5.8</w:t>
            </w:r>
          </w:p>
        </w:tc>
        <w:tc>
          <w:tcPr>
            <w:tcW w:w="7200" w:type="dxa"/>
            <w:gridSpan w:val="2"/>
          </w:tcPr>
          <w:p w:rsidR="00693186" w:rsidRPr="005862C8" w:rsidRDefault="00E03D0B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Un fichier de sauvegarde de tous les documents informatisés est maintenu. 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5.9</w:t>
            </w:r>
          </w:p>
        </w:tc>
        <w:tc>
          <w:tcPr>
            <w:tcW w:w="7200" w:type="dxa"/>
            <w:gridSpan w:val="2"/>
          </w:tcPr>
          <w:p w:rsidR="00693186" w:rsidRPr="005862C8" w:rsidRDefault="00E03D0B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Tous les documents, les demandes de changement et la correspondance externe liée aux procédures sont gardés et archivés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870" w:type="dxa"/>
            <w:gridSpan w:val="4"/>
          </w:tcPr>
          <w:p w:rsidR="00693186" w:rsidRPr="005862C8" w:rsidRDefault="00C43505" w:rsidP="00857519">
            <w:pPr>
              <w:pStyle w:val="Heading1"/>
            </w:pPr>
            <w:r w:rsidRPr="005862C8">
              <w:t>Procédure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>6.1</w:t>
            </w:r>
          </w:p>
        </w:tc>
        <w:tc>
          <w:tcPr>
            <w:tcW w:w="7200" w:type="dxa"/>
            <w:gridSpan w:val="2"/>
          </w:tcPr>
          <w:p w:rsidR="00693186" w:rsidRPr="005862C8" w:rsidRDefault="00E03D0B">
            <w:pPr>
              <w:rPr>
                <w:rFonts w:ascii="Arial" w:hAnsi="Arial"/>
                <w:b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 xml:space="preserve">Pour amorcer une révision à une procédure courante ou pour suggérer un sujet propice à l’élaboration d’une nouvelle procédure </w:t>
            </w:r>
            <w:r w:rsidR="00693186" w:rsidRPr="005862C8">
              <w:rPr>
                <w:rFonts w:ascii="Arial" w:hAnsi="Arial"/>
                <w:lang w:val="fr-CA"/>
              </w:rPr>
              <w:t xml:space="preserve">: </w:t>
            </w:r>
          </w:p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693186" w:rsidRPr="005862C8" w:rsidRDefault="0069318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>6.1.1</w:t>
            </w:r>
          </w:p>
        </w:tc>
        <w:tc>
          <w:tcPr>
            <w:tcW w:w="6332" w:type="dxa"/>
          </w:tcPr>
          <w:p w:rsidR="00693186" w:rsidRPr="005862C8" w:rsidRDefault="00C06618" w:rsidP="00C43505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Le requérant r</w:t>
            </w:r>
            <w:r w:rsidR="00C43505" w:rsidRPr="005862C8">
              <w:rPr>
                <w:rFonts w:ascii="Arial" w:hAnsi="Arial"/>
                <w:color w:val="000000"/>
                <w:lang w:val="fr-CA"/>
              </w:rPr>
              <w:t>empli</w:t>
            </w:r>
            <w:r>
              <w:rPr>
                <w:rFonts w:ascii="Arial" w:hAnsi="Arial"/>
                <w:color w:val="000000"/>
                <w:lang w:val="fr-CA"/>
              </w:rPr>
              <w:t>t</w:t>
            </w:r>
            <w:r w:rsidR="00C43505" w:rsidRPr="005862C8">
              <w:rPr>
                <w:rFonts w:ascii="Arial" w:hAnsi="Arial"/>
                <w:color w:val="000000"/>
                <w:lang w:val="fr-CA"/>
              </w:rPr>
              <w:t xml:space="preserve"> le </w:t>
            </w:r>
            <w:r w:rsidR="00C43505" w:rsidRPr="00E91B55">
              <w:rPr>
                <w:rFonts w:ascii="Arial" w:hAnsi="Arial"/>
                <w:color w:val="000000"/>
                <w:lang w:val="fr-CA"/>
              </w:rPr>
              <w:t>formulaire ADM.001F</w:t>
            </w:r>
            <w:r w:rsidR="005862C8" w:rsidRPr="00E91B55">
              <w:rPr>
                <w:rFonts w:ascii="Arial" w:hAnsi="Arial"/>
                <w:color w:val="000000"/>
                <w:lang w:val="fr-CA"/>
              </w:rPr>
              <w:t>.</w:t>
            </w:r>
            <w:r w:rsidR="00C43505" w:rsidRPr="005862C8">
              <w:rPr>
                <w:rFonts w:ascii="Arial" w:hAnsi="Arial"/>
                <w:color w:val="000000"/>
                <w:lang w:val="fr-CA"/>
              </w:rPr>
              <w:t xml:space="preserve"> Contrôle des changements et le </w:t>
            </w:r>
            <w:r w:rsidR="000145DB" w:rsidRPr="005862C8">
              <w:rPr>
                <w:rFonts w:ascii="Arial" w:hAnsi="Arial"/>
                <w:color w:val="000000"/>
                <w:lang w:val="fr-CA"/>
              </w:rPr>
              <w:t>transmet par télécopieur ou courriel</w:t>
            </w:r>
            <w:r w:rsidR="00C43505" w:rsidRPr="005862C8">
              <w:rPr>
                <w:rFonts w:ascii="Arial" w:hAnsi="Arial"/>
                <w:color w:val="000000"/>
                <w:lang w:val="fr-CA"/>
              </w:rPr>
              <w:t xml:space="preserve"> au bureau </w:t>
            </w:r>
            <w:r w:rsidR="006278DB" w:rsidRPr="005862C8">
              <w:rPr>
                <w:rFonts w:ascii="Arial" w:hAnsi="Arial"/>
                <w:color w:val="000000"/>
                <w:lang w:val="fr-CA"/>
              </w:rPr>
              <w:t>du RRoCS</w:t>
            </w:r>
            <w:r w:rsidR="000145DB" w:rsidRPr="005862C8">
              <w:rPr>
                <w:rFonts w:ascii="Arial" w:hAnsi="Arial"/>
                <w:color w:val="000000"/>
                <w:lang w:val="fr-CA"/>
              </w:rPr>
              <w:t xml:space="preserve"> d’Ottawa</w:t>
            </w:r>
            <w:r w:rsidR="00C43505" w:rsidRPr="005862C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693186" w:rsidRPr="005862C8" w:rsidRDefault="0069318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>6.1.2</w:t>
            </w:r>
          </w:p>
        </w:tc>
        <w:tc>
          <w:tcPr>
            <w:tcW w:w="6332" w:type="dxa"/>
          </w:tcPr>
          <w:p w:rsidR="00693186" w:rsidRPr="005862C8" w:rsidRDefault="00E03D0B" w:rsidP="00B17DB4">
            <w:p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 xml:space="preserve">Le </w:t>
            </w:r>
            <w:r w:rsidR="000145DB" w:rsidRPr="005862C8">
              <w:rPr>
                <w:rFonts w:ascii="Arial" w:hAnsi="Arial"/>
                <w:lang w:val="fr-CA"/>
              </w:rPr>
              <w:t xml:space="preserve">RRoCS </w:t>
            </w:r>
            <w:r w:rsidRPr="005862C8">
              <w:rPr>
                <w:rFonts w:ascii="Arial" w:hAnsi="Arial"/>
                <w:lang w:val="fr-CA"/>
              </w:rPr>
              <w:t>env</w:t>
            </w:r>
            <w:r w:rsidR="00C06618">
              <w:rPr>
                <w:rFonts w:ascii="Arial" w:hAnsi="Arial"/>
                <w:lang w:val="fr-CA"/>
              </w:rPr>
              <w:t>oi</w:t>
            </w:r>
            <w:r w:rsidR="00B17DB4">
              <w:rPr>
                <w:rFonts w:ascii="Arial" w:hAnsi="Arial"/>
                <w:lang w:val="fr-CA"/>
              </w:rPr>
              <w:t>e</w:t>
            </w:r>
            <w:r w:rsidRPr="005862C8">
              <w:rPr>
                <w:rFonts w:ascii="Arial" w:hAnsi="Arial"/>
                <w:lang w:val="fr-CA"/>
              </w:rPr>
              <w:t xml:space="preserve"> un accusé de réception </w:t>
            </w:r>
            <w:r w:rsidR="0054043D" w:rsidRPr="005862C8">
              <w:rPr>
                <w:rFonts w:ascii="Arial" w:hAnsi="Arial"/>
                <w:lang w:val="fr-CA"/>
              </w:rPr>
              <w:t xml:space="preserve">à la personne qui a soumis la demande. 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693186" w:rsidRPr="005862C8" w:rsidRDefault="0069318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6332" w:type="dxa"/>
          </w:tcPr>
          <w:p w:rsidR="00693186" w:rsidRPr="005862C8" w:rsidRDefault="0054043D" w:rsidP="000145DB">
            <w:pPr>
              <w:rPr>
                <w:rFonts w:ascii="Arial" w:hAnsi="Arial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 xml:space="preserve"> 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6.2</w:t>
            </w:r>
          </w:p>
        </w:tc>
        <w:tc>
          <w:tcPr>
            <w:tcW w:w="7200" w:type="dxa"/>
            <w:gridSpan w:val="2"/>
          </w:tcPr>
          <w:p w:rsidR="00693186" w:rsidRPr="005862C8" w:rsidRDefault="000145DB" w:rsidP="000145DB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Pour étudier une demande et réviser un document</w:t>
            </w:r>
            <w:r w:rsidR="00445006" w:rsidRPr="005862C8">
              <w:rPr>
                <w:rFonts w:ascii="Arial" w:hAnsi="Arial"/>
                <w:color w:val="000000"/>
                <w:lang w:val="fr-CA"/>
              </w:rPr>
              <w:t> </w:t>
            </w:r>
            <w:r w:rsidR="00693186" w:rsidRPr="005862C8">
              <w:rPr>
                <w:rFonts w:ascii="Arial" w:hAnsi="Arial"/>
                <w:color w:val="000000"/>
                <w:lang w:val="fr-CA"/>
              </w:rPr>
              <w:t>: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8" w:type="dxa"/>
          </w:tcPr>
          <w:p w:rsidR="00693186" w:rsidRPr="005862C8" w:rsidRDefault="0069318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6.2.1</w:t>
            </w:r>
          </w:p>
        </w:tc>
        <w:tc>
          <w:tcPr>
            <w:tcW w:w="6332" w:type="dxa"/>
          </w:tcPr>
          <w:p w:rsidR="00693186" w:rsidRPr="005862C8" w:rsidRDefault="000145DB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 xml:space="preserve">Le RRoCS consulte un intervenant pour élaborer </w:t>
            </w:r>
            <w:r w:rsidR="00C06618">
              <w:rPr>
                <w:rFonts w:ascii="Arial" w:hAnsi="Arial"/>
                <w:lang w:val="fr-CA"/>
              </w:rPr>
              <w:t>une nouvelle procédure ou</w:t>
            </w:r>
            <w:r w:rsidRPr="005862C8">
              <w:rPr>
                <w:rFonts w:ascii="Arial" w:hAnsi="Arial"/>
                <w:lang w:val="fr-CA"/>
              </w:rPr>
              <w:t xml:space="preserve"> réviser </w:t>
            </w:r>
            <w:r w:rsidR="00C06618">
              <w:rPr>
                <w:rFonts w:ascii="Arial" w:hAnsi="Arial"/>
                <w:lang w:val="fr-CA"/>
              </w:rPr>
              <w:t>une</w:t>
            </w:r>
            <w:r w:rsidRPr="005862C8">
              <w:rPr>
                <w:rFonts w:ascii="Arial" w:hAnsi="Arial"/>
                <w:lang w:val="fr-CA"/>
              </w:rPr>
              <w:t xml:space="preserve"> procédure </w:t>
            </w:r>
            <w:r w:rsidR="00C06618">
              <w:rPr>
                <w:rFonts w:ascii="Arial" w:hAnsi="Arial"/>
                <w:lang w:val="fr-CA"/>
              </w:rPr>
              <w:t xml:space="preserve">existante, </w:t>
            </w:r>
            <w:r w:rsidRPr="005862C8">
              <w:rPr>
                <w:rFonts w:ascii="Arial" w:hAnsi="Arial"/>
                <w:lang w:val="fr-CA"/>
              </w:rPr>
              <w:t xml:space="preserve"> et forme un groupe de travail au besoin.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693186" w:rsidRPr="005862C8" w:rsidRDefault="0069318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6.2.2</w:t>
            </w:r>
          </w:p>
        </w:tc>
        <w:tc>
          <w:tcPr>
            <w:tcW w:w="6332" w:type="dxa"/>
          </w:tcPr>
          <w:p w:rsidR="00693186" w:rsidRPr="005862C8" w:rsidRDefault="00C06618" w:rsidP="00523616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Le RRoCS rédige ou révise la procédure; il peut aussi envoyer au requérant un mot expliquant pourquoi la procédure ne sera pas rédigée ou révisée. </w:t>
            </w:r>
          </w:p>
          <w:p w:rsidR="00A25704" w:rsidRPr="005862C8" w:rsidRDefault="00A25704" w:rsidP="005236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693186" w:rsidRPr="005862C8" w:rsidRDefault="00693186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6.2.</w:t>
            </w:r>
            <w:r w:rsidR="00DD0C63" w:rsidRPr="005862C8">
              <w:rPr>
                <w:rFonts w:ascii="Arial" w:hAnsi="Arial"/>
                <w:color w:val="000000"/>
                <w:lang w:val="fr-CA"/>
              </w:rPr>
              <w:t>3</w:t>
            </w:r>
          </w:p>
        </w:tc>
        <w:tc>
          <w:tcPr>
            <w:tcW w:w="6332" w:type="dxa"/>
          </w:tcPr>
          <w:p w:rsidR="00693186" w:rsidRPr="005862C8" w:rsidRDefault="00C06618" w:rsidP="00523616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Le RRoCS fait approuver la nouvelle procédure ou la procédure révisée et sauvegarde les changements dans le fichier principal</w:t>
            </w:r>
            <w:r w:rsidR="00523616" w:rsidRPr="005862C8">
              <w:rPr>
                <w:rFonts w:ascii="Arial" w:hAnsi="Arial"/>
                <w:color w:val="000000"/>
                <w:lang w:val="fr-CA"/>
              </w:rPr>
              <w:t xml:space="preserve">. </w:t>
            </w:r>
          </w:p>
          <w:p w:rsidR="00A25704" w:rsidRPr="005862C8" w:rsidRDefault="00A25704" w:rsidP="0052361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06618" w:rsidRPr="005862C8" w:rsidTr="007B292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C06618" w:rsidRPr="005862C8" w:rsidRDefault="00C06618" w:rsidP="007B292E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C06618" w:rsidRPr="005862C8" w:rsidRDefault="00C06618" w:rsidP="007B292E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6.</w:t>
            </w:r>
            <w:r>
              <w:rPr>
                <w:rFonts w:ascii="Arial" w:hAnsi="Arial"/>
                <w:color w:val="000000"/>
                <w:lang w:val="fr-CA"/>
              </w:rPr>
              <w:t>3</w:t>
            </w:r>
          </w:p>
        </w:tc>
        <w:tc>
          <w:tcPr>
            <w:tcW w:w="7200" w:type="dxa"/>
            <w:gridSpan w:val="2"/>
          </w:tcPr>
          <w:p w:rsidR="00C06618" w:rsidRPr="005862C8" w:rsidRDefault="00C06618" w:rsidP="00C06618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 xml:space="preserve">Pour </w:t>
            </w:r>
            <w:r>
              <w:rPr>
                <w:rFonts w:ascii="Arial" w:hAnsi="Arial"/>
                <w:color w:val="000000"/>
                <w:lang w:val="fr-CA"/>
              </w:rPr>
              <w:t>afficher une nouvelle procédure ou une procédure révisée</w:t>
            </w:r>
            <w:r w:rsidRPr="005862C8">
              <w:rPr>
                <w:rFonts w:ascii="Arial" w:hAnsi="Arial"/>
                <w:color w:val="000000"/>
                <w:lang w:val="fr-CA"/>
              </w:rPr>
              <w:t> :</w:t>
            </w:r>
          </w:p>
        </w:tc>
      </w:tr>
      <w:tr w:rsidR="00C06618" w:rsidRPr="005862C8" w:rsidTr="007B292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C06618" w:rsidRPr="005862C8" w:rsidRDefault="00C06618" w:rsidP="007B292E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C06618" w:rsidRPr="005862C8" w:rsidRDefault="00C06618" w:rsidP="007B292E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8" w:type="dxa"/>
          </w:tcPr>
          <w:p w:rsidR="00C06618" w:rsidRPr="005862C8" w:rsidRDefault="00C06618" w:rsidP="007B292E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6.3</w:t>
            </w:r>
            <w:r w:rsidRPr="005862C8">
              <w:rPr>
                <w:rFonts w:ascii="Arial" w:hAnsi="Arial"/>
                <w:color w:val="000000"/>
                <w:lang w:val="fr-CA"/>
              </w:rPr>
              <w:t>.1</w:t>
            </w:r>
          </w:p>
        </w:tc>
        <w:tc>
          <w:tcPr>
            <w:tcW w:w="6332" w:type="dxa"/>
          </w:tcPr>
          <w:p w:rsidR="00C06618" w:rsidRPr="005862C8" w:rsidRDefault="00C06618" w:rsidP="007B292E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lang w:val="fr-CA"/>
              </w:rPr>
              <w:t xml:space="preserve">Le RRoCS </w:t>
            </w:r>
            <w:r>
              <w:rPr>
                <w:rFonts w:ascii="Arial" w:hAnsi="Arial"/>
                <w:lang w:val="fr-CA"/>
              </w:rPr>
              <w:t>fait traduire la nouvelle procédure ou la procédure révisée une fois qu’elle a été approuvée</w:t>
            </w:r>
            <w:r w:rsidRPr="005862C8">
              <w:rPr>
                <w:rFonts w:ascii="Arial" w:hAnsi="Arial"/>
                <w:lang w:val="fr-CA"/>
              </w:rPr>
              <w:t>.</w:t>
            </w:r>
          </w:p>
          <w:p w:rsidR="00C06618" w:rsidRPr="005862C8" w:rsidRDefault="00C06618" w:rsidP="007B292E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06618" w:rsidRPr="005862C8" w:rsidTr="007B292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35" w:type="dxa"/>
          </w:tcPr>
          <w:p w:rsidR="00C06618" w:rsidRPr="005862C8" w:rsidRDefault="00C06618" w:rsidP="007B292E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C06618" w:rsidRPr="005862C8" w:rsidRDefault="00C06618" w:rsidP="007B292E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C06618" w:rsidRPr="005862C8" w:rsidRDefault="00C06618" w:rsidP="00C06618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6.</w:t>
            </w:r>
            <w:r>
              <w:rPr>
                <w:rFonts w:ascii="Arial" w:hAnsi="Arial"/>
                <w:color w:val="000000"/>
                <w:lang w:val="fr-CA"/>
              </w:rPr>
              <w:t>3</w:t>
            </w:r>
            <w:r w:rsidRPr="005862C8">
              <w:rPr>
                <w:rFonts w:ascii="Arial" w:hAnsi="Arial"/>
                <w:color w:val="000000"/>
                <w:lang w:val="fr-CA"/>
              </w:rPr>
              <w:t>.2</w:t>
            </w:r>
          </w:p>
        </w:tc>
        <w:tc>
          <w:tcPr>
            <w:tcW w:w="6332" w:type="dxa"/>
          </w:tcPr>
          <w:p w:rsidR="00C06618" w:rsidRPr="005862C8" w:rsidRDefault="00C06618" w:rsidP="007B292E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Le RRoCS place les versions anglaise et française sur le site </w:t>
            </w:r>
            <w:hyperlink r:id="rId9" w:history="1">
              <w:r w:rsidRPr="007B292E">
                <w:rPr>
                  <w:rStyle w:val="Hyperlink"/>
                  <w:rFonts w:ascii="Arial" w:hAnsi="Arial"/>
                  <w:lang w:val="fr-CA"/>
                </w:rPr>
                <w:t>www.transfusionontario.org</w:t>
              </w:r>
            </w:hyperlink>
            <w:r>
              <w:rPr>
                <w:rFonts w:ascii="Arial" w:hAnsi="Arial"/>
                <w:color w:val="000000"/>
                <w:lang w:val="fr-CA"/>
              </w:rPr>
              <w:t xml:space="preserve"> et indique s’il s’agit d’une nouvelle procédure ou d’une procédure révisée.  </w:t>
            </w:r>
          </w:p>
          <w:p w:rsidR="00C06618" w:rsidRPr="005862C8" w:rsidRDefault="00C06618" w:rsidP="007B292E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8870" w:type="dxa"/>
            <w:gridSpan w:val="4"/>
          </w:tcPr>
          <w:p w:rsidR="00693186" w:rsidRPr="005862C8" w:rsidRDefault="00BC40F1" w:rsidP="00857519">
            <w:pPr>
              <w:pStyle w:val="Heading1"/>
            </w:pPr>
            <w:r w:rsidRPr="005862C8">
              <w:t xml:space="preserve">Documentation </w:t>
            </w:r>
            <w:r w:rsidR="00A25704" w:rsidRPr="005862C8">
              <w:t xml:space="preserve">– </w:t>
            </w:r>
            <w:r w:rsidRPr="005862C8">
              <w:t>S.O.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338"/>
        </w:trPr>
        <w:tc>
          <w:tcPr>
            <w:tcW w:w="8870" w:type="dxa"/>
            <w:gridSpan w:val="4"/>
          </w:tcPr>
          <w:p w:rsidR="00693186" w:rsidRPr="005862C8" w:rsidRDefault="00816E23" w:rsidP="00857519">
            <w:pPr>
              <w:pStyle w:val="Heading1"/>
            </w:pPr>
            <w:r w:rsidRPr="005862C8">
              <w:t>R</w:t>
            </w:r>
            <w:r w:rsidR="00BC40F1" w:rsidRPr="005862C8">
              <w:t xml:space="preserve">emarques </w:t>
            </w:r>
            <w:r w:rsidR="00A25704" w:rsidRPr="005862C8">
              <w:t xml:space="preserve">– </w:t>
            </w:r>
            <w:r w:rsidRPr="005862C8">
              <w:t>S.O.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5"/>
          </w:tcPr>
          <w:p w:rsidR="00693186" w:rsidRPr="005862C8" w:rsidRDefault="00BC40F1" w:rsidP="00857519">
            <w:pPr>
              <w:pStyle w:val="Heading1"/>
            </w:pPr>
            <w:r w:rsidRPr="005862C8">
              <w:t>Références</w:t>
            </w: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9.1</w:t>
            </w:r>
          </w:p>
        </w:tc>
        <w:tc>
          <w:tcPr>
            <w:tcW w:w="7258" w:type="dxa"/>
            <w:gridSpan w:val="3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Nevalainen</w:t>
            </w:r>
            <w:r w:rsidR="00523616" w:rsidRPr="005862C8">
              <w:rPr>
                <w:rFonts w:ascii="Arial" w:hAnsi="Arial"/>
                <w:color w:val="000000"/>
                <w:lang w:val="fr-CA"/>
              </w:rPr>
              <w:t>,</w:t>
            </w:r>
            <w:r w:rsidR="005862C8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5862C8">
              <w:rPr>
                <w:rFonts w:ascii="Arial" w:hAnsi="Arial"/>
                <w:color w:val="000000"/>
                <w:lang w:val="fr-CA"/>
              </w:rPr>
              <w:t>DE</w:t>
            </w:r>
            <w:r w:rsidR="00523616" w:rsidRPr="005862C8">
              <w:rPr>
                <w:rFonts w:ascii="Arial" w:hAnsi="Arial"/>
                <w:color w:val="000000"/>
                <w:lang w:val="fr-CA"/>
              </w:rPr>
              <w:t xml:space="preserve"> et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523616" w:rsidRPr="005862C8">
              <w:rPr>
                <w:rFonts w:ascii="Arial" w:hAnsi="Arial"/>
                <w:color w:val="000000"/>
                <w:lang w:val="fr-CA"/>
              </w:rPr>
              <w:t xml:space="preserve">MF </w:t>
            </w:r>
            <w:r w:rsidRPr="005862C8">
              <w:rPr>
                <w:rFonts w:ascii="Arial" w:hAnsi="Arial"/>
                <w:color w:val="000000"/>
                <w:lang w:val="fr-CA"/>
              </w:rPr>
              <w:t>Callery</w:t>
            </w:r>
            <w:r w:rsidR="00523616" w:rsidRPr="005862C8">
              <w:rPr>
                <w:rStyle w:val="BookTitle"/>
                <w:b w:val="0"/>
                <w:lang w:val="fr-CA"/>
              </w:rPr>
              <w:t>.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63101A">
              <w:rPr>
                <w:rFonts w:ascii="Arial" w:hAnsi="Arial"/>
                <w:i/>
                <w:color w:val="000000"/>
                <w:lang w:val="en-CA"/>
              </w:rPr>
              <w:t>Quality systems in the blood banks and laboratory environment.</w:t>
            </w:r>
            <w:r w:rsidRPr="0063101A">
              <w:rPr>
                <w:rFonts w:ascii="Arial" w:hAnsi="Arial"/>
                <w:color w:val="000000"/>
                <w:lang w:val="en-CA"/>
              </w:rPr>
              <w:t xml:space="preserve">  </w:t>
            </w:r>
            <w:r w:rsidRPr="005862C8">
              <w:rPr>
                <w:rFonts w:ascii="Arial" w:hAnsi="Arial"/>
                <w:color w:val="000000"/>
                <w:lang w:val="fr-CA"/>
              </w:rPr>
              <w:t>Bethesda, MD</w:t>
            </w:r>
            <w:r w:rsidR="00A25704" w:rsidRPr="005862C8">
              <w:rPr>
                <w:rFonts w:ascii="Arial" w:hAnsi="Arial"/>
                <w:color w:val="000000"/>
                <w:lang w:val="fr-CA"/>
              </w:rPr>
              <w:t>,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American Association of Blood Banks, 1994</w:t>
            </w:r>
            <w:r w:rsidR="00A25704" w:rsidRPr="005862C8">
              <w:rPr>
                <w:rFonts w:ascii="Arial" w:hAnsi="Arial"/>
                <w:color w:val="000000"/>
                <w:lang w:val="fr-CA"/>
              </w:rPr>
              <w:t>,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module III.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693186" w:rsidRPr="005862C8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693186" w:rsidRPr="005862C8" w:rsidRDefault="0069318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5862C8">
              <w:rPr>
                <w:rFonts w:ascii="Arial" w:hAnsi="Arial"/>
                <w:color w:val="000000"/>
                <w:lang w:val="fr-CA"/>
              </w:rPr>
              <w:t>9.2</w:t>
            </w:r>
          </w:p>
        </w:tc>
        <w:tc>
          <w:tcPr>
            <w:tcW w:w="7258" w:type="dxa"/>
            <w:gridSpan w:val="3"/>
          </w:tcPr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  <w:r w:rsidRPr="0063101A">
              <w:rPr>
                <w:rFonts w:ascii="Arial" w:hAnsi="Arial"/>
                <w:bCs/>
                <w:smallCaps/>
                <w:color w:val="000000"/>
                <w:lang w:val="en-CA"/>
              </w:rPr>
              <w:t>D</w:t>
            </w:r>
            <w:r w:rsidRPr="0063101A">
              <w:rPr>
                <w:rFonts w:ascii="Arial" w:hAnsi="Arial"/>
                <w:color w:val="000000"/>
                <w:lang w:val="en-CA"/>
              </w:rPr>
              <w:t>elaney</w:t>
            </w:r>
            <w:r w:rsidR="00523616" w:rsidRPr="0063101A">
              <w:rPr>
                <w:rFonts w:ascii="Arial" w:hAnsi="Arial"/>
                <w:bCs/>
                <w:smallCaps/>
                <w:color w:val="000000"/>
                <w:lang w:val="en-CA"/>
              </w:rPr>
              <w:t>, S</w:t>
            </w:r>
            <w:r w:rsidRPr="0063101A">
              <w:rPr>
                <w:rFonts w:ascii="Arial" w:hAnsi="Arial"/>
                <w:color w:val="000000"/>
                <w:lang w:val="en-CA"/>
              </w:rPr>
              <w:t xml:space="preserve">. </w:t>
            </w:r>
            <w:r w:rsidRPr="0063101A">
              <w:rPr>
                <w:rFonts w:ascii="Arial" w:hAnsi="Arial"/>
                <w:i/>
                <w:color w:val="000000"/>
                <w:lang w:val="en-CA"/>
              </w:rPr>
              <w:t>Beyond SOP’s: developing an effective document control system program</w:t>
            </w:r>
            <w:r w:rsidRPr="0063101A">
              <w:rPr>
                <w:rFonts w:ascii="Arial" w:hAnsi="Arial"/>
                <w:color w:val="000000"/>
                <w:lang w:val="en-CA"/>
              </w:rPr>
              <w:t xml:space="preserve">.  </w:t>
            </w:r>
            <w:r w:rsidRPr="005862C8">
              <w:rPr>
                <w:rFonts w:ascii="Arial" w:hAnsi="Arial"/>
                <w:color w:val="000000"/>
                <w:lang w:val="fr-CA"/>
              </w:rPr>
              <w:t>Bethesda, MD</w:t>
            </w:r>
            <w:r w:rsidR="00A25704" w:rsidRPr="005862C8">
              <w:rPr>
                <w:rFonts w:ascii="Arial" w:hAnsi="Arial"/>
                <w:color w:val="000000"/>
                <w:lang w:val="fr-CA"/>
              </w:rPr>
              <w:t>,</w:t>
            </w:r>
            <w:r w:rsidRPr="005862C8">
              <w:rPr>
                <w:rFonts w:ascii="Arial" w:hAnsi="Arial"/>
                <w:color w:val="000000"/>
                <w:lang w:val="fr-CA"/>
              </w:rPr>
              <w:t xml:space="preserve"> American Association of Blood Banks. 1997.</w:t>
            </w:r>
          </w:p>
          <w:p w:rsidR="00693186" w:rsidRPr="005862C8" w:rsidRDefault="00693186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</w:tbl>
    <w:p w:rsidR="00A576B0" w:rsidRPr="005862C8" w:rsidRDefault="00A576B0" w:rsidP="00A576B0">
      <w:pPr>
        <w:rPr>
          <w:rFonts w:ascii="Arial" w:hAnsi="Arial" w:cs="Arial"/>
          <w:b/>
          <w:sz w:val="28"/>
          <w:szCs w:val="24"/>
          <w:lang w:val="fr-CA"/>
        </w:rPr>
      </w:pPr>
      <w:r w:rsidRPr="005862C8">
        <w:rPr>
          <w:rFonts w:ascii="Arial" w:hAnsi="Arial" w:cs="Arial"/>
          <w:b/>
          <w:sz w:val="28"/>
          <w:szCs w:val="24"/>
          <w:lang w:val="fr-CA"/>
        </w:rPr>
        <w:t>10.0</w:t>
      </w:r>
      <w:r w:rsidRPr="005862C8">
        <w:rPr>
          <w:rFonts w:ascii="Arial" w:hAnsi="Arial" w:cs="Arial"/>
          <w:b/>
          <w:sz w:val="28"/>
          <w:szCs w:val="24"/>
          <w:lang w:val="fr-CA"/>
        </w:rPr>
        <w:tab/>
        <w:t xml:space="preserve">Suivi des </w:t>
      </w:r>
      <w:r w:rsidR="005862C8">
        <w:rPr>
          <w:rFonts w:ascii="Arial" w:hAnsi="Arial" w:cs="Arial"/>
          <w:b/>
          <w:sz w:val="28"/>
          <w:szCs w:val="24"/>
          <w:lang w:val="fr-CA"/>
        </w:rPr>
        <w:t>ré</w:t>
      </w:r>
      <w:r w:rsidR="00557915" w:rsidRPr="005862C8">
        <w:rPr>
          <w:rFonts w:ascii="Arial" w:hAnsi="Arial" w:cs="Arial"/>
          <w:b/>
          <w:sz w:val="28"/>
          <w:szCs w:val="24"/>
          <w:lang w:val="fr-CA"/>
        </w:rPr>
        <w:t>visions</w:t>
      </w:r>
      <w:r w:rsidR="00557915" w:rsidRPr="005862C8">
        <w:rPr>
          <w:rFonts w:ascii="Arial" w:hAnsi="Arial" w:cs="Arial"/>
          <w:b/>
          <w:sz w:val="28"/>
          <w:szCs w:val="24"/>
          <w:lang w:val="fr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A576B0" w:rsidRPr="005862C8" w:rsidTr="007B292E">
        <w:tc>
          <w:tcPr>
            <w:tcW w:w="2943" w:type="dxa"/>
            <w:shd w:val="clear" w:color="auto" w:fill="F2F2F2"/>
          </w:tcPr>
          <w:p w:rsidR="00A576B0" w:rsidRPr="005862C8" w:rsidRDefault="00A576B0" w:rsidP="007B292E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5862C8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A576B0" w:rsidRPr="005862C8" w:rsidRDefault="00A576B0" w:rsidP="007B292E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5862C8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A576B0" w:rsidRPr="005862C8" w:rsidTr="007B292E">
        <w:trPr>
          <w:trHeight w:val="1622"/>
        </w:trPr>
        <w:tc>
          <w:tcPr>
            <w:tcW w:w="2943" w:type="dxa"/>
            <w:shd w:val="clear" w:color="auto" w:fill="auto"/>
          </w:tcPr>
          <w:p w:rsidR="00A576B0" w:rsidRPr="005862C8" w:rsidRDefault="00A576B0" w:rsidP="000145DB">
            <w:pPr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>1</w:t>
            </w:r>
            <w:r w:rsidR="000145DB" w:rsidRPr="005862C8">
              <w:rPr>
                <w:rFonts w:ascii="Arial" w:hAnsi="Arial" w:cs="Arial"/>
                <w:szCs w:val="24"/>
                <w:lang w:val="fr-CA"/>
              </w:rPr>
              <w:t xml:space="preserve">0 août </w:t>
            </w:r>
            <w:r w:rsidRPr="005862C8">
              <w:rPr>
                <w:rFonts w:ascii="Arial" w:hAnsi="Arial" w:cs="Arial"/>
                <w:szCs w:val="24"/>
                <w:lang w:val="fr-CA"/>
              </w:rPr>
              <w:t>201</w:t>
            </w:r>
            <w:r w:rsidR="000145DB" w:rsidRPr="005862C8">
              <w:rPr>
                <w:rFonts w:ascii="Arial" w:hAnsi="Arial" w:cs="Arial"/>
                <w:szCs w:val="24"/>
                <w:lang w:val="fr-CA"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:rsidR="00A576B0" w:rsidRPr="005862C8" w:rsidRDefault="00A576B0" w:rsidP="00A576B0">
            <w:pPr>
              <w:numPr>
                <w:ilvl w:val="0"/>
                <w:numId w:val="24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>Changement du nom du manuel</w:t>
            </w:r>
          </w:p>
          <w:p w:rsidR="00A576B0" w:rsidRPr="005862C8" w:rsidRDefault="000145DB" w:rsidP="00A576B0">
            <w:pPr>
              <w:numPr>
                <w:ilvl w:val="0"/>
                <w:numId w:val="24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>Révision de la section 2</w:t>
            </w:r>
          </w:p>
          <w:p w:rsidR="00A576B0" w:rsidRPr="005862C8" w:rsidRDefault="00A576B0" w:rsidP="000145DB">
            <w:pPr>
              <w:numPr>
                <w:ilvl w:val="0"/>
                <w:numId w:val="24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>Re</w:t>
            </w:r>
            <w:r w:rsidR="000145DB" w:rsidRPr="005862C8">
              <w:rPr>
                <w:rFonts w:ascii="Arial" w:hAnsi="Arial" w:cs="Arial"/>
                <w:szCs w:val="24"/>
                <w:lang w:val="fr-CA"/>
              </w:rPr>
              <w:t>mplacement de GTM par RRoCS dans les sections 5 et 6</w:t>
            </w:r>
            <w:r w:rsidRPr="005862C8">
              <w:rPr>
                <w:rFonts w:ascii="Arial" w:hAnsi="Arial" w:cs="Arial"/>
                <w:szCs w:val="24"/>
                <w:lang w:val="fr-CA"/>
              </w:rPr>
              <w:t xml:space="preserve"> </w:t>
            </w:r>
          </w:p>
        </w:tc>
      </w:tr>
    </w:tbl>
    <w:p w:rsidR="00693186" w:rsidRPr="005862C8" w:rsidRDefault="00693186" w:rsidP="00A576B0">
      <w:pPr>
        <w:rPr>
          <w:lang w:val="fr-CA"/>
        </w:rPr>
      </w:pPr>
    </w:p>
    <w:sectPr w:rsidR="00693186" w:rsidRPr="005862C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A6" w:rsidRDefault="008343A6">
      <w:r>
        <w:separator/>
      </w:r>
    </w:p>
  </w:endnote>
  <w:endnote w:type="continuationSeparator" w:id="0">
    <w:p w:rsidR="008343A6" w:rsidRDefault="0083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69318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512" w:type="dxa"/>
        </w:tcPr>
        <w:p w:rsidR="00693186" w:rsidRDefault="00693186">
          <w:pPr>
            <w:pStyle w:val="Footer"/>
            <w:rPr>
              <w:rFonts w:ascii="Verdana" w:hAnsi="Verdana"/>
              <w:sz w:val="8"/>
            </w:rPr>
          </w:pPr>
        </w:p>
        <w:p w:rsidR="00693186" w:rsidRDefault="001240EB">
          <w:pPr>
            <w:pStyle w:val="Foo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6260"/>
                <wp:effectExtent l="0" t="0" r="635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693186" w:rsidRPr="00C06618" w:rsidRDefault="0069318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816E23">
            <w:rPr>
              <w:rFonts w:ascii="Arial" w:hAnsi="Arial"/>
              <w:sz w:val="18"/>
              <w:lang w:val="fr-CA"/>
            </w:rPr>
            <w:br/>
          </w:r>
          <w:r w:rsidR="00A576B0"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A576B0"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="00A576B0" w:rsidRPr="00C06618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693186" w:rsidRPr="00816E23" w:rsidRDefault="0069318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693186" w:rsidRPr="00816E23" w:rsidRDefault="0069318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816E23">
            <w:rPr>
              <w:rFonts w:ascii="Arial" w:hAnsi="Arial"/>
              <w:sz w:val="18"/>
              <w:lang w:val="fr-CA"/>
            </w:rPr>
            <w:t>A</w:t>
          </w:r>
          <w:r w:rsidR="00816E23" w:rsidRPr="00816E23">
            <w:rPr>
              <w:rFonts w:ascii="Arial" w:hAnsi="Arial"/>
              <w:sz w:val="18"/>
              <w:lang w:val="fr-CA"/>
            </w:rPr>
            <w:t>DM</w:t>
          </w:r>
          <w:r w:rsidRPr="00816E23">
            <w:rPr>
              <w:rFonts w:ascii="Arial" w:hAnsi="Arial"/>
              <w:sz w:val="18"/>
              <w:lang w:val="fr-CA"/>
            </w:rPr>
            <w:t>.001</w:t>
          </w:r>
        </w:p>
        <w:p w:rsidR="00693186" w:rsidRPr="00816E23" w:rsidRDefault="0069318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816E23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1240EB">
            <w:rPr>
              <w:rFonts w:ascii="Arial" w:hAnsi="Arial"/>
              <w:noProof/>
              <w:snapToGrid w:val="0"/>
              <w:sz w:val="18"/>
              <w:lang w:val="fr-CA"/>
            </w:rPr>
            <w:t>4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816E23" w:rsidRPr="00816E23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1240EB">
            <w:rPr>
              <w:rFonts w:ascii="Arial" w:hAnsi="Arial"/>
              <w:noProof/>
              <w:snapToGrid w:val="0"/>
              <w:sz w:val="18"/>
              <w:lang w:val="fr-CA"/>
            </w:rPr>
            <w:t>4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693186" w:rsidRDefault="00693186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816E2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512" w:type="dxa"/>
        </w:tcPr>
        <w:p w:rsidR="00816E23" w:rsidRDefault="00816E23">
          <w:pPr>
            <w:pStyle w:val="Footer"/>
            <w:rPr>
              <w:rFonts w:ascii="Verdana" w:hAnsi="Verdana"/>
              <w:sz w:val="8"/>
            </w:rPr>
          </w:pPr>
        </w:p>
        <w:p w:rsidR="00816E23" w:rsidRDefault="001240EB" w:rsidP="00F55012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6260"/>
                <wp:effectExtent l="0" t="0" r="635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181975" w:rsidRPr="00C06618" w:rsidRDefault="00816E23" w:rsidP="0018197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816E23">
            <w:rPr>
              <w:rFonts w:ascii="Arial" w:hAnsi="Arial"/>
              <w:sz w:val="18"/>
              <w:lang w:val="fr-CA"/>
            </w:rPr>
            <w:br/>
          </w:r>
          <w:r w:rsidR="00A576B0"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A576B0"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816E23" w:rsidRPr="00816E23" w:rsidRDefault="00816E23" w:rsidP="00A576B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816E23" w:rsidRPr="00816E23" w:rsidRDefault="00816E23" w:rsidP="000641D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816E23" w:rsidRPr="00816E23" w:rsidRDefault="00816E23" w:rsidP="000641D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816E23">
            <w:rPr>
              <w:rFonts w:ascii="Arial" w:hAnsi="Arial"/>
              <w:sz w:val="18"/>
              <w:lang w:val="fr-CA"/>
            </w:rPr>
            <w:t>ADM.001</w:t>
          </w:r>
        </w:p>
        <w:p w:rsidR="00816E23" w:rsidRPr="00816E23" w:rsidRDefault="00816E23" w:rsidP="000641D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816E23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1240EB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1240EB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816E23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693186" w:rsidRDefault="00693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A6" w:rsidRDefault="008343A6">
      <w:r>
        <w:separator/>
      </w:r>
    </w:p>
  </w:footnote>
  <w:footnote w:type="continuationSeparator" w:id="0">
    <w:p w:rsidR="008343A6" w:rsidRDefault="0083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9288"/>
    </w:tblGrid>
    <w:tr w:rsidR="00693186" w:rsidRPr="0063101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288" w:type="dxa"/>
        </w:tcPr>
        <w:p w:rsidR="00693186" w:rsidRPr="0063101A" w:rsidRDefault="00010713" w:rsidP="00A576B0">
          <w:pPr>
            <w:pStyle w:val="Header"/>
            <w:jc w:val="center"/>
            <w:rPr>
              <w:rFonts w:ascii="Arial" w:hAnsi="Arial"/>
              <w:sz w:val="28"/>
              <w:highlight w:val="red"/>
              <w:lang w:val="fr-CA"/>
            </w:rPr>
          </w:pPr>
          <w:r w:rsidRPr="00C43505">
            <w:rPr>
              <w:rFonts w:ascii="Arial" w:hAnsi="Arial"/>
              <w:b/>
              <w:color w:val="000000"/>
              <w:sz w:val="28"/>
              <w:lang w:val="fr-CA"/>
            </w:rPr>
            <w:t>Ré</w:t>
          </w:r>
          <w:r w:rsidR="00A576B0">
            <w:rPr>
              <w:rFonts w:ascii="Arial" w:hAnsi="Arial"/>
              <w:b/>
              <w:color w:val="000000"/>
              <w:sz w:val="28"/>
              <w:lang w:val="fr-CA"/>
            </w:rPr>
            <w:t>daction</w:t>
          </w:r>
          <w:r w:rsidRPr="00C43505">
            <w:rPr>
              <w:rFonts w:ascii="Arial" w:hAnsi="Arial"/>
              <w:b/>
              <w:color w:val="000000"/>
              <w:sz w:val="28"/>
              <w:lang w:val="fr-CA"/>
            </w:rPr>
            <w:t xml:space="preserve"> et contrôle des documents</w:t>
          </w:r>
        </w:p>
      </w:tc>
    </w:tr>
    <w:tr w:rsidR="00693186" w:rsidRPr="0063101A">
      <w:tblPrEx>
        <w:tblCellMar>
          <w:top w:w="0" w:type="dxa"/>
          <w:bottom w:w="0" w:type="dxa"/>
        </w:tblCellMar>
      </w:tblPrEx>
      <w:trPr>
        <w:trHeight w:val="216"/>
        <w:jc w:val="center"/>
      </w:trPr>
      <w:tc>
        <w:tcPr>
          <w:tcW w:w="9288" w:type="dxa"/>
        </w:tcPr>
        <w:p w:rsidR="00693186" w:rsidRPr="0063101A" w:rsidRDefault="00693186">
          <w:pPr>
            <w:pStyle w:val="Header"/>
            <w:jc w:val="center"/>
            <w:rPr>
              <w:rFonts w:ascii="Arial" w:hAnsi="Arial"/>
              <w:lang w:val="fr-CA"/>
            </w:rPr>
          </w:pPr>
        </w:p>
      </w:tc>
    </w:tr>
  </w:tbl>
  <w:p w:rsidR="00693186" w:rsidRPr="0063101A" w:rsidRDefault="00693186">
    <w:pPr>
      <w:pStyle w:val="Header"/>
      <w:spacing w:line="14" w:lineRule="exact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5" w:rsidRDefault="001240EB" w:rsidP="00181975">
    <w:pPr>
      <w:pStyle w:val="Header"/>
      <w:rPr>
        <w:rFonts w:ascii="Arial" w:hAnsi="Arial" w:cs="Arial"/>
        <w:b/>
        <w:bCs/>
        <w:sz w:val="22"/>
        <w:highlight w:val="yellow"/>
      </w:rPr>
    </w:pPr>
    <w:r>
      <w:rPr>
        <w:rFonts w:ascii="Verdana" w:hAnsi="Verdana"/>
        <w:noProof/>
        <w:sz w:val="8"/>
        <w:lang w:val="en-CA" w:eastAsia="en-CA"/>
      </w:rPr>
      <w:drawing>
        <wp:inline distT="0" distB="0" distL="0" distR="0">
          <wp:extent cx="1711325" cy="574675"/>
          <wp:effectExtent l="0" t="0" r="3175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6B0" w:rsidRPr="00E37118" w:rsidRDefault="00A576B0" w:rsidP="00A576B0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A576B0" w:rsidRPr="00E37118" w:rsidRDefault="00A576B0" w:rsidP="00A576B0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693186" w:rsidRPr="00C43505" w:rsidRDefault="00693186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693186" w:rsidRPr="00C43505" w:rsidRDefault="00C43505">
    <w:pPr>
      <w:pStyle w:val="Header"/>
      <w:jc w:val="center"/>
      <w:rPr>
        <w:rFonts w:ascii="Arial" w:hAnsi="Arial" w:cs="Arial"/>
        <w:b/>
        <w:bCs/>
        <w:noProof/>
        <w:color w:val="000000"/>
        <w:lang w:val="fr-CA"/>
      </w:rPr>
    </w:pPr>
    <w:r w:rsidRPr="00C43505">
      <w:rPr>
        <w:rFonts w:ascii="Arial" w:hAnsi="Arial"/>
        <w:b/>
        <w:color w:val="000000"/>
        <w:sz w:val="28"/>
        <w:lang w:val="fr-CA"/>
      </w:rPr>
      <w:t>Ré</w:t>
    </w:r>
    <w:r w:rsidR="00A576B0">
      <w:rPr>
        <w:rFonts w:ascii="Arial" w:hAnsi="Arial"/>
        <w:b/>
        <w:color w:val="000000"/>
        <w:sz w:val="28"/>
        <w:lang w:val="fr-CA"/>
      </w:rPr>
      <w:t>daction</w:t>
    </w:r>
    <w:r w:rsidRPr="00C43505">
      <w:rPr>
        <w:rFonts w:ascii="Arial" w:hAnsi="Arial"/>
        <w:b/>
        <w:color w:val="000000"/>
        <w:sz w:val="28"/>
        <w:lang w:val="fr-CA"/>
      </w:rPr>
      <w:t xml:space="preserve"> et contrôle des documents</w:t>
    </w:r>
  </w:p>
  <w:p w:rsidR="00693186" w:rsidRPr="00C43505" w:rsidRDefault="00693186">
    <w:pPr>
      <w:pStyle w:val="Header"/>
      <w:tabs>
        <w:tab w:val="left" w:pos="6617"/>
      </w:tabs>
      <w:rPr>
        <w:rFonts w:ascii="Arial" w:hAnsi="Arial" w:cs="Arial"/>
        <w:b/>
        <w:bCs/>
        <w:color w:val="000000"/>
        <w:lang w:val="fr-CA"/>
      </w:rPr>
    </w:pPr>
    <w:r w:rsidRPr="00C43505">
      <w:rPr>
        <w:rFonts w:ascii="Arial" w:hAnsi="Arial" w:cs="Arial"/>
        <w:b/>
        <w:bCs/>
        <w:color w:val="000000"/>
        <w:lang w:val="fr-CA"/>
      </w:rPr>
      <w:tab/>
    </w:r>
    <w:r w:rsidR="001240EB">
      <w:rPr>
        <w:rFonts w:ascii="Arial" w:hAnsi="Arial" w:cs="Arial"/>
        <w:b/>
        <w:bCs/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  <w:r w:rsidRPr="00C43505">
      <w:rPr>
        <w:rFonts w:ascii="Arial" w:hAnsi="Arial" w:cs="Arial"/>
        <w:b/>
        <w:bCs/>
        <w:color w:val="000000"/>
        <w:lang w:val="fr-CA"/>
      </w:rPr>
      <w:tab/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693186" w:rsidRPr="00C4350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693186" w:rsidRPr="00C43505" w:rsidRDefault="00C43505" w:rsidP="00A576B0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C43505">
            <w:rPr>
              <w:rFonts w:ascii="Arial" w:hAnsi="Arial" w:cs="Arial"/>
              <w:color w:val="000000"/>
              <w:sz w:val="20"/>
              <w:lang w:val="fr-CA"/>
            </w:rPr>
            <w:t>Approbation :</w:t>
          </w:r>
          <w:r w:rsidR="00A25704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</w:p>
      </w:tc>
      <w:tc>
        <w:tcPr>
          <w:tcW w:w="4428" w:type="dxa"/>
        </w:tcPr>
        <w:p w:rsidR="00693186" w:rsidRPr="00C43505" w:rsidRDefault="00C43505" w:rsidP="00C43505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C43505">
            <w:rPr>
              <w:rFonts w:ascii="Arial" w:hAnsi="Arial" w:cs="Arial"/>
              <w:color w:val="000000"/>
              <w:sz w:val="20"/>
              <w:lang w:val="fr-CA"/>
            </w:rPr>
            <w:t>Document n</w:t>
          </w:r>
          <w:r w:rsidRPr="00C43505">
            <w:rPr>
              <w:rFonts w:ascii="Arial" w:hAnsi="Arial" w:cs="Arial"/>
              <w:color w:val="000000"/>
              <w:sz w:val="20"/>
              <w:vertAlign w:val="superscript"/>
              <w:lang w:val="fr-CA"/>
            </w:rPr>
            <w:t>o</w:t>
          </w:r>
          <w:r w:rsidRPr="00C43505">
            <w:rPr>
              <w:rFonts w:ascii="Arial" w:hAnsi="Arial" w:cs="Arial"/>
              <w:color w:val="000000"/>
              <w:sz w:val="20"/>
              <w:lang w:val="fr-CA"/>
            </w:rPr>
            <w:t xml:space="preserve"> : ADM.001</w:t>
          </w:r>
        </w:p>
      </w:tc>
    </w:tr>
    <w:tr w:rsidR="00693186" w:rsidRPr="00C4350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693186" w:rsidRPr="00C43505" w:rsidRDefault="00C43505" w:rsidP="00C43505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C43505">
            <w:rPr>
              <w:rFonts w:ascii="Arial" w:hAnsi="Arial" w:cs="Arial"/>
              <w:color w:val="000000"/>
              <w:sz w:val="20"/>
              <w:lang w:val="fr-CA"/>
            </w:rPr>
            <w:t>Date de publication : 2006/09/</w:t>
          </w:r>
          <w:r w:rsidR="00F52C59">
            <w:rPr>
              <w:rFonts w:ascii="Arial" w:hAnsi="Arial" w:cs="Arial"/>
              <w:color w:val="000000"/>
              <w:sz w:val="20"/>
              <w:lang w:val="fr-CA"/>
            </w:rPr>
            <w:t>21</w:t>
          </w:r>
        </w:p>
      </w:tc>
      <w:tc>
        <w:tcPr>
          <w:tcW w:w="4428" w:type="dxa"/>
        </w:tcPr>
        <w:p w:rsidR="00693186" w:rsidRPr="00C43505" w:rsidRDefault="00C43505" w:rsidP="00C43505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C43505">
            <w:rPr>
              <w:rFonts w:ascii="Arial" w:hAnsi="Arial" w:cs="Arial"/>
              <w:color w:val="000000"/>
              <w:sz w:val="20"/>
              <w:lang w:val="fr-CA"/>
            </w:rPr>
            <w:t>Catégorie : Administration</w:t>
          </w:r>
        </w:p>
      </w:tc>
    </w:tr>
    <w:tr w:rsidR="00693186" w:rsidRPr="00C4350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693186" w:rsidRPr="00C43505" w:rsidRDefault="00C43505" w:rsidP="00C43505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C43505">
            <w:rPr>
              <w:rFonts w:ascii="Arial" w:hAnsi="Arial" w:cs="Arial"/>
              <w:color w:val="000000"/>
              <w:sz w:val="20"/>
              <w:lang w:val="fr-CA"/>
            </w:rPr>
            <w:t>Date de révision :</w:t>
          </w:r>
          <w:r w:rsidR="00181975">
            <w:rPr>
              <w:rFonts w:ascii="Arial" w:hAnsi="Arial" w:cs="Arial"/>
              <w:color w:val="000000"/>
              <w:sz w:val="20"/>
              <w:lang w:val="fr-CA"/>
            </w:rPr>
            <w:t xml:space="preserve"> 2009/12/31</w:t>
          </w:r>
          <w:r w:rsidR="00557915">
            <w:rPr>
              <w:rFonts w:ascii="Arial" w:hAnsi="Arial" w:cs="Arial"/>
              <w:color w:val="000000"/>
              <w:sz w:val="20"/>
              <w:lang w:val="fr-CA"/>
            </w:rPr>
            <w:t>; 2015/08/10</w:t>
          </w:r>
        </w:p>
      </w:tc>
      <w:tc>
        <w:tcPr>
          <w:tcW w:w="4428" w:type="dxa"/>
        </w:tcPr>
        <w:p w:rsidR="00693186" w:rsidRPr="00C43505" w:rsidRDefault="00C43505" w:rsidP="00C43505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C43505">
            <w:rPr>
              <w:rFonts w:ascii="Arial" w:hAnsi="Arial" w:cs="Arial"/>
              <w:color w:val="000000"/>
              <w:sz w:val="20"/>
              <w:lang w:val="fr-CA"/>
            </w:rPr>
            <w:t xml:space="preserve">Pages : </w:t>
          </w:r>
          <w:r w:rsidR="00693186" w:rsidRPr="00C43505">
            <w:rPr>
              <w:rFonts w:ascii="Arial" w:hAnsi="Arial" w:cs="Arial"/>
              <w:color w:val="000000"/>
              <w:sz w:val="20"/>
              <w:lang w:val="fr-CA"/>
            </w:rPr>
            <w:fldChar w:fldCharType="begin"/>
          </w:r>
          <w:r w:rsidR="00693186" w:rsidRPr="00C43505">
            <w:rPr>
              <w:rFonts w:ascii="Arial" w:hAnsi="Arial" w:cs="Arial"/>
              <w:color w:val="000000"/>
              <w:sz w:val="20"/>
              <w:lang w:val="fr-CA"/>
            </w:rPr>
            <w:instrText xml:space="preserve"> NUMPAGES </w:instrText>
          </w:r>
          <w:r w:rsidR="00693186" w:rsidRPr="00C43505">
            <w:rPr>
              <w:rFonts w:ascii="Arial" w:hAnsi="Arial" w:cs="Arial"/>
              <w:color w:val="000000"/>
              <w:sz w:val="20"/>
              <w:lang w:val="fr-CA"/>
            </w:rPr>
            <w:fldChar w:fldCharType="separate"/>
          </w:r>
          <w:r w:rsidR="001240EB">
            <w:rPr>
              <w:rFonts w:ascii="Arial" w:hAnsi="Arial" w:cs="Arial"/>
              <w:noProof/>
              <w:color w:val="000000"/>
              <w:sz w:val="20"/>
              <w:lang w:val="fr-CA"/>
            </w:rPr>
            <w:t>1</w:t>
          </w:r>
          <w:r w:rsidR="00693186" w:rsidRPr="00C43505">
            <w:rPr>
              <w:rFonts w:ascii="Arial" w:hAnsi="Arial" w:cs="Arial"/>
              <w:color w:val="000000"/>
              <w:sz w:val="20"/>
              <w:lang w:val="fr-CA"/>
            </w:rPr>
            <w:fldChar w:fldCharType="end"/>
          </w:r>
        </w:p>
      </w:tc>
    </w:tr>
  </w:tbl>
  <w:p w:rsidR="00693186" w:rsidRPr="00C43505" w:rsidRDefault="001240EB">
    <w:pPr>
      <w:pStyle w:val="Header"/>
      <w:rPr>
        <w:rFonts w:ascii="Arial" w:hAnsi="Arial" w:cs="Arial"/>
        <w:color w:val="000000"/>
        <w:lang w:val="fr-CA"/>
      </w:rPr>
    </w:pPr>
    <w:r>
      <w:rPr>
        <w:rFonts w:ascii="Arial" w:hAnsi="Arial" w:cs="Arial"/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>
    <w:nsid w:val="270F2E2E"/>
    <w:multiLevelType w:val="singleLevel"/>
    <w:tmpl w:val="A4BA04A4"/>
    <w:lvl w:ilvl="0">
      <w:numFmt w:val="decimal"/>
      <w:lvlText w:val="7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>
    <w:nsid w:val="30B3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>
    <w:nsid w:val="365179E5"/>
    <w:multiLevelType w:val="singleLevel"/>
    <w:tmpl w:val="14E4CCB2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5">
    <w:nsid w:val="38D51016"/>
    <w:multiLevelType w:val="singleLevel"/>
    <w:tmpl w:val="881C077E"/>
    <w:lvl w:ilvl="0">
      <w:numFmt w:val="decimal"/>
      <w:lvlText w:val="9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>
    <w:nsid w:val="4A7121A0"/>
    <w:multiLevelType w:val="multilevel"/>
    <w:tmpl w:val="54AA85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8457F8"/>
    <w:multiLevelType w:val="hybridMultilevel"/>
    <w:tmpl w:val="2C066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63EA"/>
    <w:multiLevelType w:val="singleLevel"/>
    <w:tmpl w:val="A39C16B2"/>
    <w:lvl w:ilvl="0">
      <w:numFmt w:val="decimal"/>
      <w:lvlText w:val="5.%1 "/>
      <w:legacy w:legacy="1" w:legacySpace="0" w:legacyIndent="360"/>
      <w:lvlJc w:val="left"/>
      <w:pPr>
        <w:ind w:left="93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>
    <w:nsid w:val="616B1B25"/>
    <w:multiLevelType w:val="hybridMultilevel"/>
    <w:tmpl w:val="2FEE4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>
    <w:nsid w:val="6A726120"/>
    <w:multiLevelType w:val="singleLevel"/>
    <w:tmpl w:val="C4C68B32"/>
    <w:lvl w:ilvl="0"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4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>
    <w:nsid w:val="7E3F7A2A"/>
    <w:multiLevelType w:val="singleLevel"/>
    <w:tmpl w:val="D9C2797E"/>
    <w:lvl w:ilvl="0">
      <w:numFmt w:val="decimal"/>
      <w:lvlText w:val="6.%1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3"/>
  </w:num>
  <w:num w:numId="8">
    <w:abstractNumId w:val="1"/>
  </w:num>
  <w:num w:numId="9">
    <w:abstractNumId w:val="5"/>
    <w:lvlOverride w:ilvl="0">
      <w:lvl w:ilvl="0">
        <w:start w:val="1"/>
        <w:numFmt w:val="decimal"/>
        <w:lvlText w:val="9.%1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0">
    <w:abstractNumId w:val="12"/>
  </w:num>
  <w:num w:numId="11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2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3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4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5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6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7">
    <w:abstractNumId w:val="8"/>
    <w:lvlOverride w:ilvl="0">
      <w:lvl w:ilvl="0">
        <w:start w:val="1"/>
        <w:numFmt w:val="decimal"/>
        <w:lvlText w:val="5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8">
    <w:abstractNumId w:val="1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9">
    <w:abstractNumId w:val="1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20">
    <w:abstractNumId w:val="1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21">
    <w:abstractNumId w:val="2"/>
  </w:num>
  <w:num w:numId="22">
    <w:abstractNumId w:val="4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41"/>
    <w:rsid w:val="00010713"/>
    <w:rsid w:val="000145DB"/>
    <w:rsid w:val="000641D9"/>
    <w:rsid w:val="000E6A55"/>
    <w:rsid w:val="001240EB"/>
    <w:rsid w:val="00181975"/>
    <w:rsid w:val="001B2D0A"/>
    <w:rsid w:val="00266462"/>
    <w:rsid w:val="00272154"/>
    <w:rsid w:val="002D20DC"/>
    <w:rsid w:val="00385C41"/>
    <w:rsid w:val="003F7033"/>
    <w:rsid w:val="004142E9"/>
    <w:rsid w:val="00445006"/>
    <w:rsid w:val="004C32AB"/>
    <w:rsid w:val="00523616"/>
    <w:rsid w:val="0054043D"/>
    <w:rsid w:val="00557915"/>
    <w:rsid w:val="0056233E"/>
    <w:rsid w:val="005862C8"/>
    <w:rsid w:val="006278DB"/>
    <w:rsid w:val="0063101A"/>
    <w:rsid w:val="00693186"/>
    <w:rsid w:val="007776AE"/>
    <w:rsid w:val="007B292E"/>
    <w:rsid w:val="00816E23"/>
    <w:rsid w:val="008343A6"/>
    <w:rsid w:val="0085132F"/>
    <w:rsid w:val="00857519"/>
    <w:rsid w:val="00A25704"/>
    <w:rsid w:val="00A576B0"/>
    <w:rsid w:val="00A808D7"/>
    <w:rsid w:val="00AA6CD1"/>
    <w:rsid w:val="00B17DB4"/>
    <w:rsid w:val="00B441B9"/>
    <w:rsid w:val="00BC40F1"/>
    <w:rsid w:val="00C06618"/>
    <w:rsid w:val="00C43505"/>
    <w:rsid w:val="00C95CD7"/>
    <w:rsid w:val="00D852F7"/>
    <w:rsid w:val="00DD0C63"/>
    <w:rsid w:val="00DD7F7F"/>
    <w:rsid w:val="00DE2ECC"/>
    <w:rsid w:val="00E03D0B"/>
    <w:rsid w:val="00E37118"/>
    <w:rsid w:val="00E91B55"/>
    <w:rsid w:val="00EC5420"/>
    <w:rsid w:val="00F12284"/>
    <w:rsid w:val="00F52C59"/>
    <w:rsid w:val="00F55012"/>
    <w:rsid w:val="00FB333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kern w:val="24"/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57519"/>
    <w:pPr>
      <w:keepNext/>
      <w:numPr>
        <w:numId w:val="22"/>
      </w:numPr>
      <w:spacing w:after="240"/>
      <w:outlineLvl w:val="0"/>
    </w:pPr>
    <w:rPr>
      <w:rFonts w:ascii="Arial" w:hAnsi="Arial"/>
      <w:b/>
      <w:color w:val="000000"/>
      <w:kern w:val="32"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Bold">
    <w:name w:val="Normal Bold"/>
    <w:basedOn w:val="Normal"/>
    <w:rPr>
      <w:b/>
    </w:rPr>
  </w:style>
  <w:style w:type="paragraph" w:customStyle="1" w:styleId="HTML">
    <w:name w:val="HTML"/>
    <w:basedOn w:val="Normal"/>
    <w:rPr>
      <w:strike/>
    </w:rPr>
  </w:style>
  <w:style w:type="paragraph" w:styleId="BodyText">
    <w:name w:val="Body Text"/>
    <w:basedOn w:val="Normal"/>
    <w:rPr>
      <w:rFonts w:ascii="Arial" w:hAnsi="Arial"/>
      <w:b/>
      <w:kern w:val="0"/>
    </w:rPr>
  </w:style>
  <w:style w:type="character" w:styleId="CommentReference">
    <w:name w:val="annotation reference"/>
    <w:semiHidden/>
    <w:rsid w:val="00E03D0B"/>
    <w:rPr>
      <w:sz w:val="16"/>
      <w:szCs w:val="16"/>
    </w:rPr>
  </w:style>
  <w:style w:type="paragraph" w:styleId="CommentText">
    <w:name w:val="annotation text"/>
    <w:basedOn w:val="Normal"/>
    <w:semiHidden/>
    <w:rsid w:val="00E03D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3D0B"/>
    <w:rPr>
      <w:b/>
      <w:bCs/>
    </w:rPr>
  </w:style>
  <w:style w:type="paragraph" w:styleId="BalloonText">
    <w:name w:val="Balloon Text"/>
    <w:basedOn w:val="Normal"/>
    <w:semiHidden/>
    <w:rsid w:val="00E03D0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523616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rsid w:val="00A576B0"/>
    <w:rPr>
      <w:rFonts w:ascii="Georgia" w:hAnsi="Georgia"/>
      <w:kern w:val="24"/>
      <w:sz w:val="24"/>
      <w:lang w:val="en-US" w:eastAsia="en-US"/>
    </w:rPr>
  </w:style>
  <w:style w:type="character" w:styleId="Hyperlink">
    <w:name w:val="Hyperlink"/>
    <w:rsid w:val="00A808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kern w:val="24"/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57519"/>
    <w:pPr>
      <w:keepNext/>
      <w:numPr>
        <w:numId w:val="22"/>
      </w:numPr>
      <w:spacing w:after="240"/>
      <w:outlineLvl w:val="0"/>
    </w:pPr>
    <w:rPr>
      <w:rFonts w:ascii="Arial" w:hAnsi="Arial"/>
      <w:b/>
      <w:color w:val="000000"/>
      <w:kern w:val="32"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Bold">
    <w:name w:val="Normal Bold"/>
    <w:basedOn w:val="Normal"/>
    <w:rPr>
      <w:b/>
    </w:rPr>
  </w:style>
  <w:style w:type="paragraph" w:customStyle="1" w:styleId="HTML">
    <w:name w:val="HTML"/>
    <w:basedOn w:val="Normal"/>
    <w:rPr>
      <w:strike/>
    </w:rPr>
  </w:style>
  <w:style w:type="paragraph" w:styleId="BodyText">
    <w:name w:val="Body Text"/>
    <w:basedOn w:val="Normal"/>
    <w:rPr>
      <w:rFonts w:ascii="Arial" w:hAnsi="Arial"/>
      <w:b/>
      <w:kern w:val="0"/>
    </w:rPr>
  </w:style>
  <w:style w:type="character" w:styleId="CommentReference">
    <w:name w:val="annotation reference"/>
    <w:semiHidden/>
    <w:rsid w:val="00E03D0B"/>
    <w:rPr>
      <w:sz w:val="16"/>
      <w:szCs w:val="16"/>
    </w:rPr>
  </w:style>
  <w:style w:type="paragraph" w:styleId="CommentText">
    <w:name w:val="annotation text"/>
    <w:basedOn w:val="Normal"/>
    <w:semiHidden/>
    <w:rsid w:val="00E03D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3D0B"/>
    <w:rPr>
      <w:b/>
      <w:bCs/>
    </w:rPr>
  </w:style>
  <w:style w:type="paragraph" w:styleId="BalloonText">
    <w:name w:val="Balloon Text"/>
    <w:basedOn w:val="Normal"/>
    <w:semiHidden/>
    <w:rsid w:val="00E03D0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523616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rsid w:val="00A576B0"/>
    <w:rPr>
      <w:rFonts w:ascii="Georgia" w:hAnsi="Georgia"/>
      <w:kern w:val="24"/>
      <w:sz w:val="24"/>
      <w:lang w:val="en-US" w:eastAsia="en-US"/>
    </w:rPr>
  </w:style>
  <w:style w:type="character" w:styleId="Hyperlink">
    <w:name w:val="Hyperlink"/>
    <w:rsid w:val="00A808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adon\AppData\Local\Microsoft\Windows\INetCache\Content.Outlook\O8D9L3XC\www.transfusionontario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fusionontario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blan1\pbco$\PBO\Guidelines%20Manual\PBCO2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PBCO2web.dot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A.001 SWIM Revision - Document Control</vt:lpstr>
      <vt:lpstr>A.001 SWIM Revision - Document Control</vt:lpstr>
    </vt:vector>
  </TitlesOfParts>
  <Company>The Ottawa Hospital</Company>
  <LinksUpToDate>false</LinksUpToDate>
  <CharactersWithSpaces>5063</CharactersWithSpaces>
  <SharedDoc>false</SharedDoc>
  <HLinks>
    <vt:vector size="12" baseType="variant"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http://www.transfusionontario.org/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C:\Users\enadon\AppData\Local\Microsoft\Windows\INetCache\Content.Outlook\O8D9L3XC\www.transfusionontario.org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A.001 SWIM Revision - Document Control</dc:title>
  <dc:creator>Transfusion Ontario Program Office</dc:creator>
  <cp:lastModifiedBy>Greening, Emma</cp:lastModifiedBy>
  <cp:revision>2</cp:revision>
  <cp:lastPrinted>2010-03-16T13:31:00Z</cp:lastPrinted>
  <dcterms:created xsi:type="dcterms:W3CDTF">2017-10-10T14:10:00Z</dcterms:created>
  <dcterms:modified xsi:type="dcterms:W3CDTF">2017-10-10T14:10:00Z</dcterms:modified>
</cp:coreProperties>
</file>